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9710B" w14:textId="6ED0647C" w:rsidR="00EC5486" w:rsidRPr="00457DC4" w:rsidRDefault="00EC5486" w:rsidP="0058412D">
      <w:pPr>
        <w:pStyle w:val="BodyText"/>
        <w:spacing w:line="20" w:lineRule="exact"/>
        <w:rPr>
          <w:sz w:val="2"/>
        </w:rPr>
      </w:pPr>
      <w:r>
        <w:rPr>
          <w:noProof/>
        </w:rPr>
        <mc:AlternateContent>
          <mc:Choice Requires="wps">
            <w:drawing>
              <wp:anchor distT="0" distB="0" distL="0" distR="0" simplePos="0" relativeHeight="251658242" behindDoc="1" locked="0" layoutInCell="1" allowOverlap="1" wp14:anchorId="07F60423" wp14:editId="17E3CCA6">
                <wp:simplePos x="0" y="0"/>
                <wp:positionH relativeFrom="page">
                  <wp:posOffset>1444625</wp:posOffset>
                </wp:positionH>
                <wp:positionV relativeFrom="paragraph">
                  <wp:posOffset>127635</wp:posOffset>
                </wp:positionV>
                <wp:extent cx="4883150" cy="635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3150" cy="635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BFB9F" id="Rectangle 4" o:spid="_x0000_s1026" style="position:absolute;margin-left:113.75pt;margin-top:10.05pt;width:384.5pt;height:.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" fillcolor="#4f81bd" stroked="f">
                <w10:wrap type="topAndBottom" anchorx="page"/>
              </v:rect>
            </w:pict>
          </mc:Fallback>
        </mc:AlternateContent>
      </w:r>
    </w:p>
    <w:p w14:paraId="73EBE68E" w14:textId="1C49C50E" w:rsidR="00771EF9" w:rsidRPr="003C060D" w:rsidRDefault="00C56D5E" w:rsidP="003C060D">
      <w:pPr>
        <w:spacing w:before="242" w:after="800"/>
        <w:ind w:left="1685" w:right="1757"/>
        <w:jc w:val="center"/>
        <w:rPr>
          <w:sz w:val="48"/>
          <w:szCs w:val="48"/>
        </w:rPr>
      </w:pPr>
      <w:r w:rsidRPr="003C060D">
        <w:rPr>
          <w:color w:val="4F81BD"/>
          <w:sz w:val="48"/>
          <w:szCs w:val="48"/>
        </w:rPr>
        <w:t>The</w:t>
      </w:r>
      <w:r w:rsidRPr="003C060D">
        <w:rPr>
          <w:color w:val="4F81BD"/>
          <w:spacing w:val="-7"/>
          <w:sz w:val="48"/>
          <w:szCs w:val="48"/>
        </w:rPr>
        <w:t xml:space="preserve"> </w:t>
      </w:r>
      <w:r w:rsidRPr="003C060D">
        <w:rPr>
          <w:color w:val="4F81BD"/>
          <w:sz w:val="48"/>
          <w:szCs w:val="48"/>
        </w:rPr>
        <w:t>Ohio</w:t>
      </w:r>
      <w:r w:rsidRPr="003C060D">
        <w:rPr>
          <w:color w:val="4F81BD"/>
          <w:spacing w:val="-6"/>
          <w:sz w:val="48"/>
          <w:szCs w:val="48"/>
        </w:rPr>
        <w:t xml:space="preserve"> </w:t>
      </w:r>
      <w:r w:rsidRPr="003C060D">
        <w:rPr>
          <w:color w:val="4F81BD"/>
          <w:sz w:val="48"/>
          <w:szCs w:val="48"/>
        </w:rPr>
        <w:t>State</w:t>
      </w:r>
      <w:r w:rsidRPr="003C060D">
        <w:rPr>
          <w:color w:val="4F81BD"/>
          <w:spacing w:val="-4"/>
          <w:sz w:val="48"/>
          <w:szCs w:val="48"/>
        </w:rPr>
        <w:t xml:space="preserve"> </w:t>
      </w:r>
      <w:r w:rsidRPr="003C060D">
        <w:rPr>
          <w:color w:val="4F81BD"/>
          <w:sz w:val="48"/>
          <w:szCs w:val="48"/>
        </w:rPr>
        <w:t>University</w:t>
      </w:r>
      <w:r w:rsidRPr="003C060D">
        <w:rPr>
          <w:color w:val="4F81BD"/>
          <w:spacing w:val="-8"/>
          <w:sz w:val="48"/>
          <w:szCs w:val="48"/>
        </w:rPr>
        <w:t xml:space="preserve"> </w:t>
      </w:r>
      <w:r w:rsidRPr="003C060D">
        <w:rPr>
          <w:color w:val="4F81BD"/>
          <w:sz w:val="48"/>
          <w:szCs w:val="48"/>
        </w:rPr>
        <w:t>–</w:t>
      </w:r>
      <w:r w:rsidRPr="003C060D">
        <w:rPr>
          <w:color w:val="4F81BD"/>
          <w:spacing w:val="-6"/>
          <w:sz w:val="48"/>
          <w:szCs w:val="48"/>
        </w:rPr>
        <w:t xml:space="preserve"> </w:t>
      </w:r>
      <w:r w:rsidRPr="003C060D">
        <w:rPr>
          <w:color w:val="4F81BD"/>
          <w:sz w:val="48"/>
          <w:szCs w:val="48"/>
        </w:rPr>
        <w:t>Council</w:t>
      </w:r>
      <w:r w:rsidRPr="003C060D">
        <w:rPr>
          <w:color w:val="4F81BD"/>
          <w:spacing w:val="-4"/>
          <w:sz w:val="48"/>
          <w:szCs w:val="48"/>
        </w:rPr>
        <w:t xml:space="preserve"> </w:t>
      </w:r>
      <w:r w:rsidRPr="003C060D">
        <w:rPr>
          <w:color w:val="4F81BD"/>
          <w:sz w:val="48"/>
          <w:szCs w:val="48"/>
        </w:rPr>
        <w:t>on</w:t>
      </w:r>
      <w:r w:rsidRPr="003C060D">
        <w:rPr>
          <w:color w:val="4F81BD"/>
          <w:spacing w:val="-6"/>
          <w:sz w:val="48"/>
          <w:szCs w:val="48"/>
        </w:rPr>
        <w:t xml:space="preserve"> </w:t>
      </w:r>
      <w:r w:rsidRPr="003C060D">
        <w:rPr>
          <w:color w:val="4F81BD"/>
          <w:sz w:val="48"/>
          <w:szCs w:val="48"/>
        </w:rPr>
        <w:t>Student</w:t>
      </w:r>
      <w:r w:rsidRPr="003C060D">
        <w:rPr>
          <w:color w:val="4F81BD"/>
          <w:spacing w:val="-6"/>
          <w:sz w:val="48"/>
          <w:szCs w:val="48"/>
        </w:rPr>
        <w:t xml:space="preserve"> </w:t>
      </w:r>
      <w:r w:rsidRPr="003C060D">
        <w:rPr>
          <w:color w:val="4F81BD"/>
          <w:spacing w:val="-2"/>
          <w:sz w:val="48"/>
          <w:szCs w:val="48"/>
        </w:rPr>
        <w:t>Affairs</w:t>
      </w:r>
    </w:p>
    <w:p w14:paraId="23D52EFF" w14:textId="0CEEF598" w:rsidR="00771EF9" w:rsidRPr="00CF5E89" w:rsidRDefault="004A15CA" w:rsidP="0042207F">
      <w:pPr>
        <w:pStyle w:val="Title"/>
        <w:rPr>
          <w:color w:val="4F81BD"/>
          <w:spacing w:val="-4"/>
          <w:sz w:val="110"/>
          <w:szCs w:val="110"/>
        </w:rPr>
      </w:pPr>
      <w:r w:rsidRPr="003C060D">
        <w:rPr>
          <w:color w:val="4F81BD"/>
          <w:sz w:val="110"/>
          <w:szCs w:val="110"/>
        </w:rPr>
        <w:t>2022</w:t>
      </w:r>
      <w:r w:rsidR="00C56D5E" w:rsidRPr="003C060D">
        <w:rPr>
          <w:color w:val="4F81BD"/>
          <w:sz w:val="110"/>
          <w:szCs w:val="110"/>
        </w:rPr>
        <w:t>-202</w:t>
      </w:r>
      <w:r w:rsidRPr="003C060D">
        <w:rPr>
          <w:color w:val="4F81BD"/>
          <w:sz w:val="110"/>
          <w:szCs w:val="110"/>
        </w:rPr>
        <w:t>5</w:t>
      </w:r>
      <w:r w:rsidR="00C56D5E" w:rsidRPr="003C060D">
        <w:rPr>
          <w:color w:val="4F81BD"/>
          <w:sz w:val="110"/>
          <w:szCs w:val="110"/>
        </w:rPr>
        <w:t xml:space="preserve"> Student Activity </w:t>
      </w:r>
      <w:r w:rsidR="00C56D5E" w:rsidRPr="003C060D">
        <w:rPr>
          <w:color w:val="4F81BD"/>
          <w:spacing w:val="-4"/>
          <w:sz w:val="110"/>
          <w:szCs w:val="110"/>
        </w:rPr>
        <w:t>Fee</w:t>
      </w:r>
      <w:r w:rsidR="0042207F" w:rsidRPr="003C060D">
        <w:rPr>
          <w:color w:val="4F81BD"/>
          <w:spacing w:val="-4"/>
          <w:sz w:val="110"/>
          <w:szCs w:val="110"/>
        </w:rPr>
        <w:t xml:space="preserve"> Review</w:t>
      </w:r>
    </w:p>
    <w:p w14:paraId="55AB53DF" w14:textId="7D8F00E2" w:rsidR="003D3598" w:rsidRDefault="008107ED" w:rsidP="00A64C1B">
      <w:pPr>
        <w:pStyle w:val="Title"/>
        <w:spacing w:after="4680"/>
        <w:ind w:right="1901"/>
        <w:jc w:val="left"/>
        <w:rPr>
          <w:sz w:val="24"/>
          <w:szCs w:val="24"/>
        </w:rPr>
      </w:pPr>
      <w:r>
        <w:rPr>
          <w:noProof/>
        </w:rPr>
        <mc:AlternateContent>
          <mc:Choice Requires="wps">
            <w:drawing>
              <wp:anchor distT="0" distB="0" distL="0" distR="0" simplePos="0" relativeHeight="251656704" behindDoc="1" locked="0" layoutInCell="1" allowOverlap="1" wp14:anchorId="7C178354" wp14:editId="192ECBCE">
                <wp:simplePos x="0" y="0"/>
                <wp:positionH relativeFrom="page">
                  <wp:posOffset>1444625</wp:posOffset>
                </wp:positionH>
                <wp:positionV relativeFrom="paragraph">
                  <wp:posOffset>127635</wp:posOffset>
                </wp:positionV>
                <wp:extent cx="4883150" cy="6350"/>
                <wp:effectExtent l="0" t="0" r="0" b="0"/>
                <wp:wrapTopAndBottom/>
                <wp:docPr id="27"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3150" cy="635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E65A5" id="docshape4" o:spid="_x0000_s1026" style="position:absolute;margin-left:113.75pt;margin-top:10.05pt;width:384.5pt;height:.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" fillcolor="#4f81bd" stroked="f">
                <w10:wrap type="topAndBottom" anchorx="page"/>
              </v:rect>
            </w:pict>
          </mc:Fallback>
        </mc:AlternateContent>
      </w:r>
    </w:p>
    <w:p w14:paraId="1CC540E7" w14:textId="25FAB1C4" w:rsidR="00914FEB" w:rsidRDefault="00911D10" w:rsidP="003D3598">
      <w:pPr>
        <w:pStyle w:val="BodyText"/>
        <w:spacing w:before="4"/>
        <w:jc w:val="center"/>
      </w:pPr>
      <w:r>
        <w:t>Approved May</w:t>
      </w:r>
      <w:r w:rsidR="00C56D5E">
        <w:rPr>
          <w:spacing w:val="-3"/>
        </w:rPr>
        <w:t xml:space="preserve"> </w:t>
      </w:r>
      <w:r w:rsidR="00BD7D05">
        <w:t>2022</w:t>
      </w:r>
      <w:r w:rsidR="00C56D5E">
        <w:rPr>
          <w:spacing w:val="-3"/>
        </w:rPr>
        <w:t xml:space="preserve"> </w:t>
      </w:r>
      <w:r w:rsidR="00C56D5E">
        <w:t>by</w:t>
      </w:r>
      <w:r w:rsidR="00C56D5E">
        <w:rPr>
          <w:spacing w:val="-8"/>
        </w:rPr>
        <w:t xml:space="preserve"> </w:t>
      </w:r>
      <w:r w:rsidR="00C56D5E">
        <w:t>the</w:t>
      </w:r>
      <w:r w:rsidR="00C56D5E">
        <w:rPr>
          <w:spacing w:val="-4"/>
        </w:rPr>
        <w:t xml:space="preserve"> </w:t>
      </w:r>
      <w:r w:rsidR="00D913E8">
        <w:t>Student Activity Fee Committee</w:t>
      </w:r>
      <w:r>
        <w:t xml:space="preserve"> and the Council on Student Affairs</w:t>
      </w:r>
      <w:r w:rsidR="00914FEB">
        <w:br w:type="page"/>
      </w:r>
    </w:p>
    <w:p w14:paraId="0CC9C9C3" w14:textId="77777777" w:rsidR="00771EF9" w:rsidRDefault="00C56D5E" w:rsidP="000D779D">
      <w:pPr>
        <w:pStyle w:val="Heading1"/>
        <w:numPr>
          <w:ilvl w:val="0"/>
          <w:numId w:val="3"/>
        </w:numPr>
        <w:spacing w:before="79"/>
        <w:ind w:left="0" w:firstLine="12"/>
        <w:jc w:val="left"/>
      </w:pPr>
      <w:r>
        <w:lastRenderedPageBreak/>
        <w:t>Executive</w:t>
      </w:r>
      <w:r>
        <w:rPr>
          <w:spacing w:val="-9"/>
        </w:rPr>
        <w:t xml:space="preserve"> </w:t>
      </w:r>
      <w:r>
        <w:rPr>
          <w:spacing w:val="-2"/>
        </w:rPr>
        <w:t>Summary</w:t>
      </w:r>
    </w:p>
    <w:p w14:paraId="22963CB9" w14:textId="77777777" w:rsidR="004231BF" w:rsidRDefault="004231BF" w:rsidP="00D372A2">
      <w:pPr>
        <w:pStyle w:val="BodyText"/>
        <w:spacing w:before="1"/>
        <w:ind w:left="560" w:right="813"/>
        <w:jc w:val="both"/>
      </w:pPr>
    </w:p>
    <w:p w14:paraId="49743EA6" w14:textId="3FA2E25F" w:rsidR="00771EF9" w:rsidRDefault="00D913E8" w:rsidP="009972C5">
      <w:pPr>
        <w:pStyle w:val="BodyText"/>
        <w:spacing w:before="1"/>
        <w:ind w:left="560" w:right="813"/>
      </w:pPr>
      <w:r>
        <w:t>The C</w:t>
      </w:r>
      <w:r w:rsidR="00C56D5E">
        <w:t>hair</w:t>
      </w:r>
      <w:r w:rsidR="00C56D5E">
        <w:rPr>
          <w:spacing w:val="-1"/>
        </w:rPr>
        <w:t xml:space="preserve"> </w:t>
      </w:r>
      <w:r w:rsidR="00C56D5E">
        <w:t>of</w:t>
      </w:r>
      <w:r w:rsidR="00C56D5E">
        <w:rPr>
          <w:spacing w:val="-1"/>
        </w:rPr>
        <w:t xml:space="preserve"> </w:t>
      </w:r>
      <w:r w:rsidR="00C501E6">
        <w:t>the Council on Student Affairs (CSA)</w:t>
      </w:r>
      <w:r>
        <w:t>,</w:t>
      </w:r>
      <w:r w:rsidR="00C56D5E">
        <w:rPr>
          <w:spacing w:val="-1"/>
        </w:rPr>
        <w:t xml:space="preserve"> </w:t>
      </w:r>
      <w:r w:rsidR="00BD7D05">
        <w:t>Caroline Karwisch</w:t>
      </w:r>
      <w:r w:rsidR="00FC74A7">
        <w:t>,</w:t>
      </w:r>
      <w:r w:rsidR="00C56D5E">
        <w:t xml:space="preserve"> established the</w:t>
      </w:r>
      <w:r w:rsidR="00C56D5E">
        <w:rPr>
          <w:spacing w:val="-1"/>
        </w:rPr>
        <w:t xml:space="preserve"> </w:t>
      </w:r>
      <w:r w:rsidR="00CD29AB">
        <w:t>Student Activity Fee</w:t>
      </w:r>
      <w:r w:rsidR="00C56D5E">
        <w:rPr>
          <w:spacing w:val="-1"/>
        </w:rPr>
        <w:t xml:space="preserve"> </w:t>
      </w:r>
      <w:r w:rsidR="00C56D5E">
        <w:t>Committee</w:t>
      </w:r>
      <w:r w:rsidR="00447C2C">
        <w:t xml:space="preserve"> (SAFC)</w:t>
      </w:r>
      <w:r w:rsidR="00C56D5E">
        <w:rPr>
          <w:spacing w:val="-1"/>
        </w:rPr>
        <w:t xml:space="preserve"> </w:t>
      </w:r>
      <w:r w:rsidR="00C56D5E">
        <w:t>during</w:t>
      </w:r>
      <w:r w:rsidR="00C56D5E">
        <w:rPr>
          <w:spacing w:val="-3"/>
        </w:rPr>
        <w:t xml:space="preserve"> </w:t>
      </w:r>
      <w:r w:rsidR="009972C5">
        <w:t>the Fall</w:t>
      </w:r>
      <w:r w:rsidR="00C56D5E">
        <w:rPr>
          <w:spacing w:val="-4"/>
        </w:rPr>
        <w:t xml:space="preserve"> </w:t>
      </w:r>
      <w:r w:rsidR="00C56D5E">
        <w:t>Semester</w:t>
      </w:r>
      <w:r w:rsidR="00C56D5E">
        <w:rPr>
          <w:spacing w:val="-1"/>
        </w:rPr>
        <w:t xml:space="preserve"> </w:t>
      </w:r>
      <w:r w:rsidR="009972C5">
        <w:rPr>
          <w:spacing w:val="-1"/>
        </w:rPr>
        <w:t xml:space="preserve">of </w:t>
      </w:r>
      <w:r w:rsidR="00BD7D05">
        <w:t>2022</w:t>
      </w:r>
      <w:r w:rsidR="00C56D5E">
        <w:t xml:space="preserve"> to </w:t>
      </w:r>
      <w:r w:rsidR="00EF6F8A">
        <w:t xml:space="preserve">distribute </w:t>
      </w:r>
      <w:r w:rsidR="00C56D5E">
        <w:t>the</w:t>
      </w:r>
      <w:r w:rsidR="00C56D5E">
        <w:rPr>
          <w:spacing w:val="-4"/>
        </w:rPr>
        <w:t xml:space="preserve"> </w:t>
      </w:r>
      <w:r w:rsidR="00C56D5E">
        <w:t>Student</w:t>
      </w:r>
      <w:r w:rsidR="00C56D5E">
        <w:rPr>
          <w:spacing w:val="-3"/>
        </w:rPr>
        <w:t xml:space="preserve"> </w:t>
      </w:r>
      <w:r w:rsidR="00C56D5E">
        <w:t>Activity</w:t>
      </w:r>
      <w:r w:rsidR="00C56D5E">
        <w:rPr>
          <w:spacing w:val="-7"/>
        </w:rPr>
        <w:t xml:space="preserve"> </w:t>
      </w:r>
      <w:r w:rsidR="00C56D5E">
        <w:t>Fee</w:t>
      </w:r>
      <w:r w:rsidR="00447C2C">
        <w:t xml:space="preserve"> (SAF)</w:t>
      </w:r>
      <w:r w:rsidR="0088031D">
        <w:t xml:space="preserve"> amongst its beneficiaries</w:t>
      </w:r>
      <w:r w:rsidR="00C56D5E">
        <w:t>.</w:t>
      </w:r>
      <w:r w:rsidR="00C56D5E">
        <w:rPr>
          <w:spacing w:val="-3"/>
        </w:rPr>
        <w:t xml:space="preserve"> </w:t>
      </w:r>
      <w:r w:rsidR="00EF6F8A">
        <w:rPr>
          <w:spacing w:val="-3"/>
        </w:rPr>
        <w:t xml:space="preserve">Care was taken to </w:t>
      </w:r>
      <w:r w:rsidR="00486D17">
        <w:rPr>
          <w:spacing w:val="-3"/>
        </w:rPr>
        <w:t>gather a</w:t>
      </w:r>
      <w:r w:rsidR="00CA2D37">
        <w:rPr>
          <w:spacing w:val="-3"/>
        </w:rPr>
        <w:t xml:space="preserve"> broad and diverse</w:t>
      </w:r>
      <w:r w:rsidR="00486D17">
        <w:rPr>
          <w:spacing w:val="-3"/>
        </w:rPr>
        <w:t xml:space="preserve"> group of student</w:t>
      </w:r>
      <w:r w:rsidR="00CA2D37">
        <w:rPr>
          <w:spacing w:val="-3"/>
        </w:rPr>
        <w:t>s</w:t>
      </w:r>
      <w:r w:rsidR="00486D17">
        <w:rPr>
          <w:spacing w:val="-3"/>
        </w:rPr>
        <w:t xml:space="preserve">, faculty, and staff members </w:t>
      </w:r>
      <w:r w:rsidR="00C03FED">
        <w:rPr>
          <w:spacing w:val="-3"/>
        </w:rPr>
        <w:t>within</w:t>
      </w:r>
      <w:r w:rsidR="003C4E91">
        <w:rPr>
          <w:spacing w:val="-3"/>
        </w:rPr>
        <w:t xml:space="preserve"> the committee makeup restrictions </w:t>
      </w:r>
      <w:r w:rsidR="00CD29AB">
        <w:rPr>
          <w:spacing w:val="-3"/>
        </w:rPr>
        <w:t>of</w:t>
      </w:r>
      <w:r w:rsidR="00C03FED">
        <w:rPr>
          <w:spacing w:val="-3"/>
        </w:rPr>
        <w:t xml:space="preserve"> </w:t>
      </w:r>
      <w:r w:rsidR="003C4E91">
        <w:rPr>
          <w:spacing w:val="-3"/>
        </w:rPr>
        <w:t>CSA</w:t>
      </w:r>
      <w:r w:rsidR="005525DA">
        <w:rPr>
          <w:spacing w:val="-3"/>
        </w:rPr>
        <w:t>’s</w:t>
      </w:r>
      <w:r w:rsidR="003C4E91">
        <w:rPr>
          <w:spacing w:val="-3"/>
        </w:rPr>
        <w:t xml:space="preserve"> operations procedures</w:t>
      </w:r>
      <w:r w:rsidR="00486D17">
        <w:rPr>
          <w:spacing w:val="-3"/>
        </w:rPr>
        <w:t xml:space="preserve">. </w:t>
      </w:r>
      <w:r w:rsidR="00D42554">
        <w:rPr>
          <w:spacing w:val="-3"/>
        </w:rPr>
        <w:t xml:space="preserve">The </w:t>
      </w:r>
      <w:r w:rsidR="006750AC">
        <w:rPr>
          <w:spacing w:val="-3"/>
        </w:rPr>
        <w:t xml:space="preserve">SAFC </w:t>
      </w:r>
      <w:r w:rsidR="00C56D5E">
        <w:t>members were:</w:t>
      </w:r>
    </w:p>
    <w:p w14:paraId="5B084E82" w14:textId="77777777" w:rsidR="00B06E6B" w:rsidRPr="003668B1" w:rsidRDefault="00B06E6B" w:rsidP="003668B1">
      <w:pPr>
        <w:pStyle w:val="BodyText"/>
        <w:spacing w:before="1"/>
        <w:ind w:left="560" w:right="813"/>
        <w:jc w:val="both"/>
      </w:pPr>
    </w:p>
    <w:p w14:paraId="3C81BB39" w14:textId="77777777" w:rsidR="00870395" w:rsidRDefault="005360A2" w:rsidP="00B9076E">
      <w:pPr>
        <w:pStyle w:val="BodyText"/>
        <w:ind w:left="560" w:right="30"/>
      </w:pPr>
      <w:r>
        <w:t>Peter Carrera (Chair, C</w:t>
      </w:r>
      <w:r w:rsidR="005525DA">
        <w:t>GS</w:t>
      </w:r>
      <w:r>
        <w:t>)</w:t>
      </w:r>
    </w:p>
    <w:p w14:paraId="4157B8C6" w14:textId="76EEA6CB" w:rsidR="00EE4666" w:rsidRDefault="005360A2" w:rsidP="00B9076E">
      <w:pPr>
        <w:pStyle w:val="BodyText"/>
        <w:ind w:left="560" w:right="30"/>
      </w:pPr>
      <w:r>
        <w:t xml:space="preserve">Dr. </w:t>
      </w:r>
      <w:r w:rsidR="00EE4666">
        <w:t>Matt Couch (Student Life)</w:t>
      </w:r>
    </w:p>
    <w:p w14:paraId="69C8C55B" w14:textId="1B702C90" w:rsidR="005360A2" w:rsidRDefault="005360A2" w:rsidP="00B9076E">
      <w:pPr>
        <w:pStyle w:val="BodyText"/>
        <w:ind w:left="560" w:right="30"/>
      </w:pPr>
      <w:r>
        <w:t>Dr. Nate Craig (Faculty)</w:t>
      </w:r>
    </w:p>
    <w:p w14:paraId="5F460A5D" w14:textId="16375054" w:rsidR="005360A2" w:rsidRDefault="005360A2" w:rsidP="00B9076E">
      <w:pPr>
        <w:pStyle w:val="BodyText"/>
        <w:ind w:left="560" w:right="30"/>
      </w:pPr>
      <w:r>
        <w:t>Brittany Crall (</w:t>
      </w:r>
      <w:r w:rsidR="00B9076E">
        <w:t>Student Activities</w:t>
      </w:r>
      <w:r w:rsidR="007A3C32">
        <w:t xml:space="preserve"> –</w:t>
      </w:r>
      <w:r w:rsidR="00B9076E">
        <w:t xml:space="preserve"> </w:t>
      </w:r>
      <w:r>
        <w:t>SAF Business</w:t>
      </w:r>
      <w:r w:rsidR="00B9076E">
        <w:t xml:space="preserve"> </w:t>
      </w:r>
      <w:r>
        <w:t>Manager)</w:t>
      </w:r>
    </w:p>
    <w:p w14:paraId="0B2CEDAE" w14:textId="77777777" w:rsidR="0062452B" w:rsidRDefault="0062452B" w:rsidP="00B9076E">
      <w:pPr>
        <w:pStyle w:val="BodyText"/>
        <w:ind w:left="560" w:right="30"/>
      </w:pPr>
      <w:r>
        <w:t>Kelsey Lowman (USG)</w:t>
      </w:r>
    </w:p>
    <w:p w14:paraId="6226AC5B" w14:textId="4DAC547F" w:rsidR="00B24413" w:rsidRDefault="00B24413" w:rsidP="00B9076E">
      <w:pPr>
        <w:pStyle w:val="BodyText"/>
        <w:ind w:left="560" w:right="30"/>
      </w:pPr>
      <w:r>
        <w:t>Emily Montenegro (Gen</w:t>
      </w:r>
      <w:r w:rsidR="001D7138">
        <w:t>eral</w:t>
      </w:r>
      <w:r>
        <w:t xml:space="preserve"> Student Body)</w:t>
      </w:r>
      <w:r w:rsidR="00537E53">
        <w:t xml:space="preserve"> –</w:t>
      </w:r>
      <w:r w:rsidR="00A66256">
        <w:t xml:space="preserve"> 1x</w:t>
      </w:r>
      <w:r w:rsidR="00537E53">
        <w:t xml:space="preserve"> </w:t>
      </w:r>
      <w:r w:rsidR="00A66256">
        <w:t>a</w:t>
      </w:r>
      <w:r w:rsidR="00537E53">
        <w:t xml:space="preserve">lternate Casey </w:t>
      </w:r>
      <w:r w:rsidR="00A66256">
        <w:t>Petrae</w:t>
      </w:r>
    </w:p>
    <w:p w14:paraId="4EADF102" w14:textId="77777777" w:rsidR="00F46085" w:rsidRDefault="00F46085" w:rsidP="00B9076E">
      <w:pPr>
        <w:pStyle w:val="BodyText"/>
        <w:ind w:left="560" w:right="30"/>
      </w:pPr>
      <w:r>
        <w:t>Brooke Olson (Student Activities)</w:t>
      </w:r>
    </w:p>
    <w:p w14:paraId="2688157B" w14:textId="541F6178" w:rsidR="00107501" w:rsidRDefault="00107501" w:rsidP="00B9076E">
      <w:pPr>
        <w:pStyle w:val="BodyText"/>
        <w:ind w:left="560" w:right="30"/>
      </w:pPr>
      <w:r>
        <w:t>Amanya Paige (USG)</w:t>
      </w:r>
    </w:p>
    <w:p w14:paraId="08CF613F" w14:textId="77777777" w:rsidR="00C07154" w:rsidRDefault="000868FB" w:rsidP="00B9076E">
      <w:pPr>
        <w:pStyle w:val="BodyText"/>
        <w:ind w:left="560" w:right="30"/>
      </w:pPr>
      <w:r>
        <w:t>Josh Parker (USG)</w:t>
      </w:r>
    </w:p>
    <w:p w14:paraId="17D6B566" w14:textId="458E8D4B" w:rsidR="001B5C2F" w:rsidRDefault="001B5C2F" w:rsidP="00B9076E">
      <w:pPr>
        <w:pStyle w:val="BodyText"/>
        <w:ind w:left="560" w:right="30"/>
      </w:pPr>
      <w:r>
        <w:t>Elizabeth Rowles (Fiscal Officer)</w:t>
      </w:r>
    </w:p>
    <w:p w14:paraId="4FD54BB0" w14:textId="77777777" w:rsidR="00D42554" w:rsidRDefault="00A30DB8" w:rsidP="00B9076E">
      <w:pPr>
        <w:pStyle w:val="BodyText"/>
        <w:ind w:left="560" w:right="30"/>
      </w:pPr>
      <w:r>
        <w:t xml:space="preserve">Dr. Janna </w:t>
      </w:r>
      <w:r w:rsidR="000E5D65">
        <w:t>Stephens (Faculty)</w:t>
      </w:r>
    </w:p>
    <w:p w14:paraId="1E7800B9" w14:textId="4D1593D6" w:rsidR="005360A2" w:rsidRDefault="005360A2" w:rsidP="00B9076E">
      <w:pPr>
        <w:pStyle w:val="BodyText"/>
        <w:ind w:left="560" w:right="30"/>
      </w:pPr>
      <w:r>
        <w:t>Will Vu (IPC)</w:t>
      </w:r>
    </w:p>
    <w:p w14:paraId="07F6950D" w14:textId="199618D9" w:rsidR="00FE7662" w:rsidRDefault="00EE4666" w:rsidP="004231BF">
      <w:pPr>
        <w:pStyle w:val="BodyText"/>
        <w:ind w:left="560" w:right="30"/>
      </w:pPr>
      <w:r>
        <w:t>Yuan Zou (Gen</w:t>
      </w:r>
      <w:r w:rsidR="001D7138">
        <w:t>eral</w:t>
      </w:r>
      <w:r>
        <w:t xml:space="preserve"> Student Body)</w:t>
      </w:r>
      <w:r w:rsidR="00AF750E">
        <w:t xml:space="preserve"> </w:t>
      </w:r>
      <w:r w:rsidR="00537E53">
        <w:t xml:space="preserve">– </w:t>
      </w:r>
      <w:r w:rsidR="00EE451F">
        <w:t>1x alternate Jingjing Zhou</w:t>
      </w:r>
      <w:r w:rsidR="008B7BC0">
        <w:t>,</w:t>
      </w:r>
      <w:r w:rsidR="00EE451F">
        <w:t xml:space="preserve"> 8</w:t>
      </w:r>
      <w:r w:rsidR="00A66256">
        <w:t>x a</w:t>
      </w:r>
      <w:r w:rsidR="00537E53">
        <w:t>lternate Jacob Chang</w:t>
      </w:r>
    </w:p>
    <w:p w14:paraId="035D8AB9" w14:textId="77777777" w:rsidR="004231BF" w:rsidRDefault="004231BF" w:rsidP="004231BF">
      <w:pPr>
        <w:pStyle w:val="BodyText"/>
        <w:ind w:left="560" w:right="30"/>
      </w:pPr>
    </w:p>
    <w:p w14:paraId="2EDC0ABE" w14:textId="61440331" w:rsidR="00030F87" w:rsidRDefault="00C56D5E" w:rsidP="00761F30">
      <w:pPr>
        <w:pStyle w:val="BodyText"/>
        <w:ind w:left="559" w:right="649"/>
      </w:pPr>
      <w:r>
        <w:t xml:space="preserve">The </w:t>
      </w:r>
      <w:r w:rsidR="006750AC">
        <w:t>SAFC</w:t>
      </w:r>
      <w:r>
        <w:t xml:space="preserve"> met </w:t>
      </w:r>
      <w:r w:rsidR="00761F30">
        <w:t>10</w:t>
      </w:r>
      <w:r>
        <w:t xml:space="preserve"> times</w:t>
      </w:r>
      <w:r w:rsidR="00C333D5">
        <w:t xml:space="preserve"> for a total of </w:t>
      </w:r>
      <w:r w:rsidR="00761F30">
        <w:t>11</w:t>
      </w:r>
      <w:r w:rsidR="00C333D5">
        <w:t xml:space="preserve"> hours</w:t>
      </w:r>
      <w:r>
        <w:t xml:space="preserve"> throughout</w:t>
      </w:r>
      <w:r w:rsidR="005C4CC7">
        <w:t xml:space="preserve"> the Fall and</w:t>
      </w:r>
      <w:r>
        <w:t xml:space="preserve"> Spring </w:t>
      </w:r>
      <w:r w:rsidR="005C4CC7">
        <w:t>s</w:t>
      </w:r>
      <w:r>
        <w:t>emester</w:t>
      </w:r>
      <w:r w:rsidR="005C4CC7">
        <w:t>s</w:t>
      </w:r>
      <w:r>
        <w:t xml:space="preserve"> to review the</w:t>
      </w:r>
      <w:r>
        <w:rPr>
          <w:spacing w:val="40"/>
        </w:rPr>
        <w:t xml:space="preserve"> </w:t>
      </w:r>
      <w:r>
        <w:t xml:space="preserve">allocation of the </w:t>
      </w:r>
      <w:r w:rsidR="005C4CC7">
        <w:t>SAF</w:t>
      </w:r>
      <w:r w:rsidR="006750AC">
        <w:t>.</w:t>
      </w:r>
    </w:p>
    <w:p w14:paraId="5EA9D503" w14:textId="77777777" w:rsidR="003F5C0C" w:rsidRDefault="003F5C0C">
      <w:pPr>
        <w:pStyle w:val="BodyText"/>
        <w:ind w:left="559" w:right="649"/>
      </w:pPr>
    </w:p>
    <w:p w14:paraId="4BD5F295" w14:textId="78C30F5A" w:rsidR="00706951" w:rsidRDefault="00D36D12" w:rsidP="0020132F">
      <w:pPr>
        <w:pStyle w:val="BodyText"/>
        <w:ind w:left="559" w:right="649"/>
      </w:pPr>
      <w:r>
        <w:t>CSA’s</w:t>
      </w:r>
      <w:r w:rsidR="00716C68">
        <w:t xml:space="preserve"> SAF</w:t>
      </w:r>
      <w:r w:rsidR="000E12E3">
        <w:t xml:space="preserve"> review</w:t>
      </w:r>
      <w:r w:rsidR="00716C68">
        <w:t xml:space="preserve"> was originally meant to be completed during </w:t>
      </w:r>
      <w:r w:rsidR="006D14B5">
        <w:t>the</w:t>
      </w:r>
      <w:r w:rsidR="00716C68">
        <w:t xml:space="preserve"> 2020-2021 academic year, however, due to the COVID-19 pandemic</w:t>
      </w:r>
      <w:r w:rsidR="00621474">
        <w:t>,</w:t>
      </w:r>
      <w:r w:rsidR="00716C68">
        <w:t xml:space="preserve"> it was pushed </w:t>
      </w:r>
      <w:r>
        <w:t>to this year</w:t>
      </w:r>
      <w:r w:rsidR="00716C68">
        <w:t xml:space="preserve">. </w:t>
      </w:r>
      <w:r w:rsidR="00FA6664">
        <w:t xml:space="preserve">Over the past </w:t>
      </w:r>
      <w:r w:rsidR="00F4334E">
        <w:t>2</w:t>
      </w:r>
      <w:r w:rsidR="00FA6664">
        <w:t xml:space="preserve"> years</w:t>
      </w:r>
      <w:r w:rsidR="00621474">
        <w:t>,</w:t>
      </w:r>
      <w:r w:rsidR="00FA6664">
        <w:t xml:space="preserve"> most beneficiaries were unable to spend their allocated budgets </w:t>
      </w:r>
      <w:r w:rsidR="187E1A0C">
        <w:t>due to university guidelines t</w:t>
      </w:r>
      <w:r w:rsidR="00BE4DF0">
        <w:t>hat</w:t>
      </w:r>
      <w:r w:rsidR="187E1A0C">
        <w:t xml:space="preserve"> restrict</w:t>
      </w:r>
      <w:r w:rsidR="00BE4DF0">
        <w:t>ed</w:t>
      </w:r>
      <w:r w:rsidR="187E1A0C">
        <w:t xml:space="preserve"> spending </w:t>
      </w:r>
      <w:r w:rsidR="00FA6664">
        <w:t xml:space="preserve">and thus carried forward a significant </w:t>
      </w:r>
      <w:r>
        <w:t xml:space="preserve">amount </w:t>
      </w:r>
      <w:r w:rsidR="00FA6664">
        <w:t>of funds</w:t>
      </w:r>
      <w:r>
        <w:t xml:space="preserve"> which CSA </w:t>
      </w:r>
      <w:r w:rsidR="285FA444">
        <w:t>voted to</w:t>
      </w:r>
      <w:r>
        <w:t xml:space="preserve"> not pull</w:t>
      </w:r>
      <w:r w:rsidR="00CC49BB">
        <w:t xml:space="preserve"> </w:t>
      </w:r>
      <w:r>
        <w:t>back</w:t>
      </w:r>
      <w:r w:rsidR="00FA6664">
        <w:t>.</w:t>
      </w:r>
      <w:r w:rsidR="00496490">
        <w:t xml:space="preserve"> </w:t>
      </w:r>
      <w:r w:rsidR="008A14F6">
        <w:t xml:space="preserve">Going into </w:t>
      </w:r>
      <w:r w:rsidR="00BE4DF0">
        <w:t>the 2022-2023</w:t>
      </w:r>
      <w:r w:rsidR="008A14F6">
        <w:t xml:space="preserve"> year a</w:t>
      </w:r>
      <w:r w:rsidR="00496490">
        <w:t xml:space="preserve">n </w:t>
      </w:r>
      <w:r w:rsidR="00E45089">
        <w:t>estimated</w:t>
      </w:r>
      <w:r w:rsidR="009764B4">
        <w:t xml:space="preserve"> </w:t>
      </w:r>
      <w:r w:rsidR="00071C26">
        <w:t>~</w:t>
      </w:r>
      <w:r w:rsidR="00F33B1B">
        <w:t>$2</w:t>
      </w:r>
      <w:r w:rsidR="00071C26">
        <w:t xml:space="preserve">.2 million </w:t>
      </w:r>
      <w:r w:rsidR="008A14F6">
        <w:t>is projected</w:t>
      </w:r>
      <w:r w:rsidR="00496490">
        <w:t xml:space="preserve"> to</w:t>
      </w:r>
      <w:r w:rsidR="008A14F6">
        <w:t xml:space="preserve"> be</w:t>
      </w:r>
      <w:r w:rsidR="00496490">
        <w:t xml:space="preserve"> carried forward across all beneficiaries entering the 2022-2023 school year</w:t>
      </w:r>
      <w:r w:rsidR="00383D37">
        <w:t>. This is equivalent to ~$750</w:t>
      </w:r>
      <w:r w:rsidR="00A6551D">
        <w:t>,000</w:t>
      </w:r>
      <w:r w:rsidR="00785E57">
        <w:t xml:space="preserve"> annually</w:t>
      </w:r>
      <w:r w:rsidR="00C92962">
        <w:t xml:space="preserve"> across beneficiaries</w:t>
      </w:r>
      <w:r w:rsidR="00785E57">
        <w:t xml:space="preserve"> </w:t>
      </w:r>
      <w:r w:rsidR="00B5799F">
        <w:t>over the</w:t>
      </w:r>
      <w:r w:rsidR="00726B25">
        <w:t xml:space="preserve"> three-year</w:t>
      </w:r>
      <w:r w:rsidR="0039775A">
        <w:t>,</w:t>
      </w:r>
      <w:r w:rsidR="00CC49BB">
        <w:t xml:space="preserve"> </w:t>
      </w:r>
      <w:r w:rsidR="00B5799F">
        <w:t>2022-2025</w:t>
      </w:r>
      <w:r w:rsidR="0039775A">
        <w:t>,</w:t>
      </w:r>
      <w:r w:rsidR="00B5799F">
        <w:t xml:space="preserve"> review period.</w:t>
      </w:r>
      <w:r w:rsidR="00792722">
        <w:t xml:space="preserve"> </w:t>
      </w:r>
      <w:r w:rsidR="007B3B79">
        <w:t>The</w:t>
      </w:r>
      <w:r w:rsidR="00EA09E2">
        <w:t xml:space="preserve"> estimated </w:t>
      </w:r>
      <w:r w:rsidR="009A01E9">
        <w:t>revenue collected by the</w:t>
      </w:r>
      <w:r w:rsidR="00EA09E2">
        <w:t xml:space="preserve"> SAF</w:t>
      </w:r>
      <w:r w:rsidR="00526166">
        <w:t xml:space="preserve"> </w:t>
      </w:r>
      <w:r w:rsidR="009A01E9">
        <w:t>for</w:t>
      </w:r>
      <w:r w:rsidR="00F0207B">
        <w:t xml:space="preserve"> 2022-2023 is ~$4.8 million</w:t>
      </w:r>
      <w:r w:rsidR="00694DD4">
        <w:t xml:space="preserve"> (</w:t>
      </w:r>
      <w:r w:rsidR="0020132F">
        <w:t>the 2023-2024 and 2024-2025 years are expected to be similar)</w:t>
      </w:r>
      <w:r w:rsidR="009A01E9">
        <w:t xml:space="preserve">. This </w:t>
      </w:r>
      <w:r w:rsidR="00F0207B">
        <w:t xml:space="preserve">projects to around </w:t>
      </w:r>
      <w:r w:rsidR="009A01E9">
        <w:t xml:space="preserve">an average of </w:t>
      </w:r>
      <w:r w:rsidR="00C2031C">
        <w:t>~$5.5 million</w:t>
      </w:r>
      <w:r w:rsidR="0020132F">
        <w:t xml:space="preserve"> </w:t>
      </w:r>
      <w:r w:rsidR="009A01E9">
        <w:t>annually when carryforward is split across all three years.</w:t>
      </w:r>
    </w:p>
    <w:p w14:paraId="332BECD6" w14:textId="7354C264" w:rsidR="00C838D4" w:rsidRDefault="00C838D4">
      <w:pPr>
        <w:pStyle w:val="BodyText"/>
        <w:ind w:left="559" w:right="649"/>
      </w:pPr>
    </w:p>
    <w:p w14:paraId="30A5016B" w14:textId="7909AC07" w:rsidR="009F5498" w:rsidRDefault="00152A79" w:rsidP="009F5498">
      <w:pPr>
        <w:pStyle w:val="BodyText"/>
        <w:ind w:left="559" w:right="649"/>
      </w:pPr>
      <w:r>
        <w:t>To</w:t>
      </w:r>
      <w:r w:rsidR="0020132F">
        <w:t xml:space="preserve"> best spend these additional funds</w:t>
      </w:r>
      <w:r w:rsidR="00BA2C04">
        <w:t>,</w:t>
      </w:r>
      <w:r w:rsidR="0020132F">
        <w:t xml:space="preserve"> the SAFC collaborated closely with each beneficiary</w:t>
      </w:r>
      <w:r w:rsidR="002E0C5D">
        <w:t xml:space="preserve"> to ensure that their budgets allowed a </w:t>
      </w:r>
      <w:r w:rsidR="00CF68F6">
        <w:t xml:space="preserve">full </w:t>
      </w:r>
      <w:r w:rsidR="002E0C5D">
        <w:t xml:space="preserve">return to pre-COVID operations and </w:t>
      </w:r>
      <w:r w:rsidR="00DC2B18">
        <w:t xml:space="preserve">to identify </w:t>
      </w:r>
      <w:r w:rsidR="00DC2B18" w:rsidRPr="00E66A9F">
        <w:rPr>
          <w:b/>
          <w:bCs/>
          <w:i/>
          <w:iCs/>
        </w:rPr>
        <w:t>sustainable</w:t>
      </w:r>
      <w:r w:rsidR="00DC2B18">
        <w:t xml:space="preserve"> </w:t>
      </w:r>
      <w:r w:rsidR="008E23B0">
        <w:t xml:space="preserve">expansions of services and events </w:t>
      </w:r>
      <w:r w:rsidR="00485900">
        <w:t>for</w:t>
      </w:r>
      <w:r w:rsidR="008E23B0">
        <w:t xml:space="preserve"> students.</w:t>
      </w:r>
      <w:r w:rsidR="00BA2C04">
        <w:t xml:space="preserve"> In addition to providing </w:t>
      </w:r>
      <w:r>
        <w:t>summaries</w:t>
      </w:r>
      <w:r w:rsidR="00BA2C04">
        <w:t xml:space="preserve"> o</w:t>
      </w:r>
      <w:r w:rsidR="00B7145F">
        <w:t>f</w:t>
      </w:r>
      <w:r w:rsidR="00BA2C04">
        <w:t xml:space="preserve"> their operations/budgets for the past three years, e</w:t>
      </w:r>
      <w:r w:rsidR="008E23B0">
        <w:t xml:space="preserve">ach beneficiary was asked to </w:t>
      </w:r>
      <w:r>
        <w:t>specifically detail</w:t>
      </w:r>
      <w:r w:rsidR="008E23B0">
        <w:t xml:space="preserve"> how they </w:t>
      </w:r>
      <w:r w:rsidR="00003347">
        <w:t>would</w:t>
      </w:r>
      <w:r w:rsidR="008E23B0">
        <w:t xml:space="preserve"> utilize additional funding</w:t>
      </w:r>
      <w:r w:rsidR="00BA2C04">
        <w:t xml:space="preserve"> if they received any</w:t>
      </w:r>
      <w:r w:rsidR="008E23B0">
        <w:t>.</w:t>
      </w:r>
      <w:r w:rsidR="00C42AFE">
        <w:t xml:space="preserve"> The SAFC reviewed </w:t>
      </w:r>
      <w:r w:rsidR="007E1712">
        <w:t xml:space="preserve">these </w:t>
      </w:r>
      <w:r w:rsidR="009A5C80" w:rsidRPr="002E083D">
        <w:t>Targeted Beneficiary</w:t>
      </w:r>
      <w:r w:rsidR="007E1712" w:rsidRPr="002E083D">
        <w:t xml:space="preserve"> Funding</w:t>
      </w:r>
      <w:r w:rsidR="007E1712">
        <w:t xml:space="preserve"> request</w:t>
      </w:r>
      <w:r w:rsidR="00AE4B0B">
        <w:t>s and decided which ones to fun</w:t>
      </w:r>
      <w:r w:rsidR="00330370">
        <w:t>d</w:t>
      </w:r>
      <w:r w:rsidR="00845AAB">
        <w:t>.</w:t>
      </w:r>
      <w:r w:rsidR="00AE4B0B">
        <w:t xml:space="preserve"> </w:t>
      </w:r>
      <w:r w:rsidR="00845AAB">
        <w:t>T</w:t>
      </w:r>
      <w:r w:rsidR="00AE4B0B">
        <w:t xml:space="preserve">hese decisions are summarized in </w:t>
      </w:r>
      <w:r w:rsidR="00330370">
        <w:t>S</w:t>
      </w:r>
      <w:r w:rsidR="00AE4B0B">
        <w:t xml:space="preserve">ection </w:t>
      </w:r>
      <w:r w:rsidR="008D041F">
        <w:t>V</w:t>
      </w:r>
      <w:r w:rsidR="00AE4B0B">
        <w:t xml:space="preserve"> and in the </w:t>
      </w:r>
      <w:r w:rsidR="00514E24">
        <w:t xml:space="preserve">paired SAF Review </w:t>
      </w:r>
      <w:r w:rsidR="000657D6">
        <w:t>W</w:t>
      </w:r>
      <w:r w:rsidR="00514E24">
        <w:t>orkbook.</w:t>
      </w:r>
      <w:r w:rsidR="00132E27">
        <w:t xml:space="preserve"> The SAFC </w:t>
      </w:r>
      <w:r w:rsidR="0007121C">
        <w:t>then</w:t>
      </w:r>
      <w:r w:rsidR="00132E27">
        <w:t xml:space="preserve"> considered broad ways to distribute funding across all beneficiaries. These included: </w:t>
      </w:r>
      <w:r w:rsidR="0084560B">
        <w:t>bringing</w:t>
      </w:r>
      <w:r w:rsidR="002250CE">
        <w:t xml:space="preserve"> all SAF-paid student</w:t>
      </w:r>
      <w:r w:rsidR="007F3821">
        <w:t xml:space="preserve"> </w:t>
      </w:r>
      <w:r w:rsidR="002250CE">
        <w:t xml:space="preserve">positions </w:t>
      </w:r>
      <w:r w:rsidR="0084560B">
        <w:t>to</w:t>
      </w:r>
      <w:r w:rsidR="002250CE">
        <w:t xml:space="preserve"> a living wage, </w:t>
      </w:r>
      <w:r w:rsidR="003266E1">
        <w:t xml:space="preserve">offsetting revenue generated by beneficiaries that </w:t>
      </w:r>
      <w:r w:rsidR="00F727DF">
        <w:t>were</w:t>
      </w:r>
      <w:r w:rsidR="003266E1">
        <w:t xml:space="preserve"> charged to students and student organizations, </w:t>
      </w:r>
      <w:r w:rsidR="000B433B">
        <w:t>and full-time staffing positions to benefit SAF beneficiaries.</w:t>
      </w:r>
      <w:r w:rsidR="003C5098">
        <w:t xml:space="preserve"> </w:t>
      </w:r>
      <w:r w:rsidR="002E083D">
        <w:t xml:space="preserve">The committee focused on the first and third of these broad goals. These broad decisions and the targeted beneficiary funding are </w:t>
      </w:r>
      <w:r w:rsidR="005E1983">
        <w:t>detailed</w:t>
      </w:r>
      <w:r w:rsidR="002E083D">
        <w:t xml:space="preserve"> in Section </w:t>
      </w:r>
      <w:r w:rsidR="008D041F">
        <w:t>V</w:t>
      </w:r>
      <w:r w:rsidR="002E083D">
        <w:t>.</w:t>
      </w:r>
    </w:p>
    <w:p w14:paraId="7DF07824" w14:textId="04217A9F" w:rsidR="009F5498" w:rsidRDefault="009A43F2" w:rsidP="009F5498">
      <w:pPr>
        <w:pStyle w:val="BodyText"/>
        <w:ind w:left="559" w:right="649"/>
      </w:pPr>
      <w:r w:rsidRPr="001A5AD9">
        <w:rPr>
          <w:b/>
        </w:rPr>
        <w:lastRenderedPageBreak/>
        <w:t>Highlights of Beneficiary Specific Funding</w:t>
      </w:r>
      <w:r>
        <w:t>:</w:t>
      </w:r>
    </w:p>
    <w:p w14:paraId="201146B4" w14:textId="66044248" w:rsidR="00591E5A" w:rsidRDefault="006F095E" w:rsidP="009A43F2">
      <w:pPr>
        <w:pStyle w:val="BodyText"/>
        <w:numPr>
          <w:ilvl w:val="0"/>
          <w:numId w:val="6"/>
        </w:numPr>
        <w:ind w:right="649"/>
      </w:pPr>
      <w:r>
        <w:t>Bringing</w:t>
      </w:r>
      <w:r w:rsidR="00B1179A">
        <w:t xml:space="preserve"> all</w:t>
      </w:r>
      <w:r w:rsidR="007F3821">
        <w:t xml:space="preserve"> ~70</w:t>
      </w:r>
      <w:r w:rsidR="00B1179A">
        <w:t xml:space="preserve"> SAF-paid student</w:t>
      </w:r>
      <w:r w:rsidR="007F3821">
        <w:t xml:space="preserve"> </w:t>
      </w:r>
      <w:r w:rsidR="00B1179A">
        <w:t>positions to a living wage</w:t>
      </w:r>
      <w:r w:rsidR="007F3821">
        <w:t>, t</w:t>
      </w:r>
      <w:r w:rsidR="0020476C">
        <w:t xml:space="preserve">hese positions represent </w:t>
      </w:r>
      <w:r w:rsidR="007F3821">
        <w:t xml:space="preserve">around </w:t>
      </w:r>
      <w:r w:rsidR="0020476C">
        <w:t>27,</w:t>
      </w:r>
      <w:r w:rsidR="007F3821">
        <w:t>59</w:t>
      </w:r>
      <w:r w:rsidR="0020476C">
        <w:t>5 hours</w:t>
      </w:r>
      <w:r w:rsidR="001C07B2">
        <w:t xml:space="preserve"> annually</w:t>
      </w:r>
    </w:p>
    <w:p w14:paraId="667B2654" w14:textId="0316365D" w:rsidR="006F095E" w:rsidRDefault="00DB1B84" w:rsidP="00591E5A">
      <w:pPr>
        <w:pStyle w:val="BodyText"/>
        <w:numPr>
          <w:ilvl w:val="1"/>
          <w:numId w:val="6"/>
        </w:numPr>
        <w:ind w:right="649"/>
      </w:pPr>
      <w:r>
        <w:t>Student Assistant 1</w:t>
      </w:r>
      <w:r w:rsidR="004669C8">
        <w:t xml:space="preserve"> (S01)</w:t>
      </w:r>
      <w:r w:rsidR="006F095E">
        <w:t xml:space="preserve"> positions were brought to a wage of $14.17</w:t>
      </w:r>
      <w:r w:rsidR="00732981">
        <w:t xml:space="preserve"> (</w:t>
      </w:r>
      <w:r w:rsidR="006F095E">
        <w:t xml:space="preserve">maximum wage </w:t>
      </w:r>
      <w:r w:rsidR="003F74BF">
        <w:t>allowed for S01 students to</w:t>
      </w:r>
      <w:r w:rsidR="00D9517A">
        <w:t xml:space="preserve"> receive </w:t>
      </w:r>
      <w:r w:rsidR="00732981">
        <w:t>financial aid work</w:t>
      </w:r>
      <w:r w:rsidR="005E1983">
        <w:t>-</w:t>
      </w:r>
      <w:r w:rsidR="00732981">
        <w:t xml:space="preserve">study). All </w:t>
      </w:r>
      <w:r>
        <w:t>Student Assistant 2 (</w:t>
      </w:r>
      <w:r w:rsidR="00732981">
        <w:t>SO 2</w:t>
      </w:r>
      <w:r>
        <w:t>)</w:t>
      </w:r>
      <w:r w:rsidR="00732981">
        <w:t xml:space="preserve"> positions were increased above </w:t>
      </w:r>
      <w:r w:rsidR="007E2F6B">
        <w:t xml:space="preserve">the S01 wage to maintain </w:t>
      </w:r>
      <w:r w:rsidR="00FF78BF">
        <w:t>pre-change</w:t>
      </w:r>
      <w:r w:rsidR="007E2F6B">
        <w:t xml:space="preserve"> </w:t>
      </w:r>
      <w:r w:rsidR="003F74BF">
        <w:t>pay differential</w:t>
      </w:r>
      <w:r w:rsidR="00FF78BF">
        <w:t>s</w:t>
      </w:r>
    </w:p>
    <w:p w14:paraId="6EE4B35B" w14:textId="352CEF96" w:rsidR="005907FD" w:rsidRDefault="00FF78BF" w:rsidP="00FF78BF">
      <w:pPr>
        <w:pStyle w:val="BodyText"/>
        <w:numPr>
          <w:ilvl w:val="0"/>
          <w:numId w:val="6"/>
        </w:numPr>
        <w:ind w:right="649"/>
      </w:pPr>
      <w:r>
        <w:t xml:space="preserve">The following </w:t>
      </w:r>
      <w:r w:rsidR="006D7E50">
        <w:t xml:space="preserve">existing </w:t>
      </w:r>
      <w:r>
        <w:t xml:space="preserve">positions were </w:t>
      </w:r>
      <w:r w:rsidR="006D7E50">
        <w:t>raised to $14.17</w:t>
      </w:r>
      <w:r>
        <w:t>:</w:t>
      </w:r>
    </w:p>
    <w:p w14:paraId="04976941" w14:textId="35892963" w:rsidR="00CA1985" w:rsidRDefault="00457E6C" w:rsidP="006F095E">
      <w:pPr>
        <w:pStyle w:val="BodyText"/>
        <w:numPr>
          <w:ilvl w:val="2"/>
          <w:numId w:val="6"/>
        </w:numPr>
        <w:ind w:right="649"/>
      </w:pPr>
      <w:r>
        <w:t xml:space="preserve">D-Tix </w:t>
      </w:r>
      <w:r w:rsidR="00A42BD7">
        <w:t>Info Center Assistants</w:t>
      </w:r>
    </w:p>
    <w:p w14:paraId="3E2CAF54" w14:textId="72BCBE38" w:rsidR="005907FD" w:rsidRDefault="00296723" w:rsidP="006F095E">
      <w:pPr>
        <w:pStyle w:val="BodyText"/>
        <w:numPr>
          <w:ilvl w:val="2"/>
          <w:numId w:val="6"/>
        </w:numPr>
        <w:ind w:right="649"/>
      </w:pPr>
      <w:r>
        <w:t>R</w:t>
      </w:r>
      <w:r w:rsidR="002F13C1">
        <w:t xml:space="preserve">esource </w:t>
      </w:r>
      <w:r>
        <w:t>R</w:t>
      </w:r>
      <w:r w:rsidR="002F13C1">
        <w:t>oom</w:t>
      </w:r>
      <w:r>
        <w:t xml:space="preserve"> Assistants</w:t>
      </w:r>
    </w:p>
    <w:p w14:paraId="2F01B67A" w14:textId="7C5E02B6" w:rsidR="00EB448F" w:rsidRPr="00EB448F" w:rsidRDefault="005907FD" w:rsidP="006F095E">
      <w:pPr>
        <w:pStyle w:val="BodyText"/>
        <w:numPr>
          <w:ilvl w:val="2"/>
          <w:numId w:val="6"/>
        </w:numPr>
        <w:ind w:right="649"/>
      </w:pPr>
      <w:r>
        <w:t>Student Video Employees</w:t>
      </w:r>
    </w:p>
    <w:p w14:paraId="14B83DC9" w14:textId="4393D146" w:rsidR="005907FD" w:rsidRDefault="00B83D94" w:rsidP="006F095E">
      <w:pPr>
        <w:pStyle w:val="BodyText"/>
        <w:numPr>
          <w:ilvl w:val="2"/>
          <w:numId w:val="6"/>
        </w:numPr>
        <w:ind w:right="649"/>
      </w:pPr>
      <w:r>
        <w:t>Buck-I-S</w:t>
      </w:r>
      <w:r w:rsidR="00BE2AE1">
        <w:t>ERV</w:t>
      </w:r>
      <w:r w:rsidR="00E82AD2">
        <w:t xml:space="preserve"> </w:t>
      </w:r>
      <w:r w:rsidR="004D2F50">
        <w:t>Student Assistant</w:t>
      </w:r>
    </w:p>
    <w:p w14:paraId="27265522" w14:textId="249215D8" w:rsidR="00E60470" w:rsidRDefault="006D7E50" w:rsidP="009A43F2">
      <w:pPr>
        <w:pStyle w:val="BodyText"/>
        <w:numPr>
          <w:ilvl w:val="0"/>
          <w:numId w:val="6"/>
        </w:numPr>
        <w:ind w:right="649"/>
      </w:pPr>
      <w:r>
        <w:t xml:space="preserve">The following existing positions were raised to </w:t>
      </w:r>
      <w:r w:rsidR="00E60470">
        <w:t>$15.17</w:t>
      </w:r>
      <w:r w:rsidR="00094761">
        <w:t xml:space="preserve"> or higher</w:t>
      </w:r>
      <w:r w:rsidR="00E60470">
        <w:t>:</w:t>
      </w:r>
    </w:p>
    <w:p w14:paraId="02AF461C" w14:textId="1FB4551B" w:rsidR="00AB6D7F" w:rsidRDefault="00457E6C" w:rsidP="006F095E">
      <w:pPr>
        <w:pStyle w:val="BodyText"/>
        <w:numPr>
          <w:ilvl w:val="2"/>
          <w:numId w:val="6"/>
        </w:numPr>
        <w:ind w:right="649"/>
      </w:pPr>
      <w:r>
        <w:t xml:space="preserve">D-Tix </w:t>
      </w:r>
      <w:r w:rsidR="00165FFA">
        <w:t>Info Center Lead</w:t>
      </w:r>
    </w:p>
    <w:p w14:paraId="2BA4072B" w14:textId="3EAD6BE7" w:rsidR="004E69ED" w:rsidRPr="004E69ED" w:rsidRDefault="00535668" w:rsidP="006F095E">
      <w:pPr>
        <w:pStyle w:val="BodyText"/>
        <w:numPr>
          <w:ilvl w:val="2"/>
          <w:numId w:val="6"/>
        </w:numPr>
        <w:ind w:right="649"/>
      </w:pPr>
      <w:r>
        <w:t>R</w:t>
      </w:r>
      <w:r w:rsidR="00457E6C">
        <w:t>esource Room</w:t>
      </w:r>
      <w:r>
        <w:t xml:space="preserve"> Managers/Project Managers</w:t>
      </w:r>
    </w:p>
    <w:p w14:paraId="13716650" w14:textId="4D4CEA9E" w:rsidR="00BF38D3" w:rsidRPr="00BF38D3" w:rsidRDefault="004E5E18" w:rsidP="006F095E">
      <w:pPr>
        <w:pStyle w:val="BodyText"/>
        <w:numPr>
          <w:ilvl w:val="2"/>
          <w:numId w:val="6"/>
        </w:numPr>
        <w:ind w:right="649"/>
      </w:pPr>
      <w:r>
        <w:t>Student Graphic Employees</w:t>
      </w:r>
    </w:p>
    <w:p w14:paraId="001B24E3" w14:textId="169406D1" w:rsidR="00344457" w:rsidRDefault="00344457" w:rsidP="006F095E">
      <w:pPr>
        <w:pStyle w:val="BodyText"/>
        <w:numPr>
          <w:ilvl w:val="2"/>
          <w:numId w:val="6"/>
        </w:numPr>
        <w:ind w:right="649"/>
      </w:pPr>
      <w:r>
        <w:t xml:space="preserve">Buck-I-Serv </w:t>
      </w:r>
      <w:r w:rsidR="004D2F50">
        <w:t>Student Manager</w:t>
      </w:r>
    </w:p>
    <w:p w14:paraId="0D007120" w14:textId="34752AA8" w:rsidR="00DA5BDB" w:rsidRPr="00DA5BDB" w:rsidRDefault="00BA6CAE" w:rsidP="00DA5BDB">
      <w:pPr>
        <w:pStyle w:val="BodyText"/>
        <w:numPr>
          <w:ilvl w:val="0"/>
          <w:numId w:val="6"/>
        </w:numPr>
        <w:ind w:right="649"/>
      </w:pPr>
      <w:r>
        <w:t>Establishing 2 new</w:t>
      </w:r>
      <w:r w:rsidR="00416B11" w:rsidRPr="00416B11">
        <w:t xml:space="preserve"> OUAB grad/prof events</w:t>
      </w:r>
      <w:r w:rsidR="00CE7635">
        <w:t xml:space="preserve"> student</w:t>
      </w:r>
      <w:r w:rsidR="00416B11" w:rsidRPr="00416B11">
        <w:t xml:space="preserve"> positions</w:t>
      </w:r>
      <w:r w:rsidR="00416B11">
        <w:t xml:space="preserve"> (</w:t>
      </w:r>
      <w:r w:rsidR="00DC5F89">
        <w:t>$14.17/hr)</w:t>
      </w:r>
    </w:p>
    <w:p w14:paraId="739A7B0F" w14:textId="7F27E50D" w:rsidR="001A5AD9" w:rsidRPr="001A5AD9" w:rsidRDefault="003E7736" w:rsidP="001A5AD9">
      <w:pPr>
        <w:pStyle w:val="BodyText"/>
        <w:numPr>
          <w:ilvl w:val="0"/>
          <w:numId w:val="6"/>
        </w:numPr>
        <w:ind w:right="649"/>
      </w:pPr>
      <w:r>
        <w:rPr>
          <w:color w:val="000000"/>
        </w:rPr>
        <w:t xml:space="preserve">Establishing </w:t>
      </w:r>
      <w:r w:rsidR="001A5AD9" w:rsidRPr="001A5AD9">
        <w:rPr>
          <w:color w:val="000000"/>
        </w:rPr>
        <w:t>1</w:t>
      </w:r>
      <w:r w:rsidR="00BA6CAE">
        <w:rPr>
          <w:color w:val="000000"/>
        </w:rPr>
        <w:t xml:space="preserve"> new</w:t>
      </w:r>
      <w:r w:rsidR="001A5AD9" w:rsidRPr="001A5AD9">
        <w:rPr>
          <w:color w:val="000000"/>
        </w:rPr>
        <w:t xml:space="preserve"> full-time employee to support all 3 student governments</w:t>
      </w:r>
    </w:p>
    <w:p w14:paraId="356270DB" w14:textId="6947FF29" w:rsidR="004F207C" w:rsidRDefault="003E7736" w:rsidP="004F207C">
      <w:pPr>
        <w:pStyle w:val="BodyText"/>
        <w:numPr>
          <w:ilvl w:val="0"/>
          <w:numId w:val="6"/>
        </w:numPr>
        <w:ind w:right="649"/>
        <w:rPr>
          <w:color w:val="000000"/>
        </w:rPr>
      </w:pPr>
      <w:r>
        <w:rPr>
          <w:color w:val="000000"/>
        </w:rPr>
        <w:t xml:space="preserve">Establishing </w:t>
      </w:r>
      <w:r w:rsidR="001A5AD9" w:rsidRPr="001A5AD9">
        <w:rPr>
          <w:color w:val="000000"/>
        </w:rPr>
        <w:t xml:space="preserve">1 </w:t>
      </w:r>
      <w:r w:rsidR="00BA6CAE">
        <w:rPr>
          <w:color w:val="000000"/>
        </w:rPr>
        <w:t xml:space="preserve">new </w:t>
      </w:r>
      <w:r w:rsidR="001A5AD9" w:rsidRPr="001A5AD9">
        <w:rPr>
          <w:color w:val="000000"/>
        </w:rPr>
        <w:t xml:space="preserve">full-time </w:t>
      </w:r>
      <w:r w:rsidR="00F27088">
        <w:rPr>
          <w:color w:val="000000"/>
        </w:rPr>
        <w:t xml:space="preserve">Resource Room </w:t>
      </w:r>
      <w:r w:rsidR="001A5AD9" w:rsidRPr="001A5AD9">
        <w:rPr>
          <w:color w:val="000000"/>
        </w:rPr>
        <w:t>student organizations coordinator position</w:t>
      </w:r>
    </w:p>
    <w:p w14:paraId="282B893E" w14:textId="2F2FD7DD" w:rsidR="007326EF" w:rsidRPr="004F207C" w:rsidRDefault="00BA6CAE" w:rsidP="004F207C">
      <w:pPr>
        <w:pStyle w:val="BodyText"/>
        <w:numPr>
          <w:ilvl w:val="0"/>
          <w:numId w:val="6"/>
        </w:numPr>
        <w:ind w:right="649"/>
        <w:rPr>
          <w:color w:val="000000"/>
        </w:rPr>
      </w:pPr>
      <w:r>
        <w:rPr>
          <w:color w:val="000000"/>
        </w:rPr>
        <w:t xml:space="preserve">Establishing 5 (growth to 10 in 3 years) new </w:t>
      </w:r>
      <w:r w:rsidR="00BE007A">
        <w:rPr>
          <w:color w:val="000000"/>
        </w:rPr>
        <w:t>Student Organization Success</w:t>
      </w:r>
      <w:r>
        <w:rPr>
          <w:color w:val="000000"/>
        </w:rPr>
        <w:t xml:space="preserve"> Coaches to support student organizations</w:t>
      </w:r>
      <w:r w:rsidR="00810351">
        <w:rPr>
          <w:color w:val="000000"/>
        </w:rPr>
        <w:t xml:space="preserve"> (</w:t>
      </w:r>
      <w:r w:rsidR="00DC7860">
        <w:rPr>
          <w:color w:val="000000"/>
        </w:rPr>
        <w:t>$15.17/hr)</w:t>
      </w:r>
    </w:p>
    <w:p w14:paraId="23FCD660" w14:textId="4F519B8C" w:rsidR="002760A4" w:rsidRPr="00E079A9" w:rsidRDefault="002760A4" w:rsidP="001A5AD9">
      <w:pPr>
        <w:pStyle w:val="BodyText"/>
        <w:numPr>
          <w:ilvl w:val="0"/>
          <w:numId w:val="6"/>
        </w:numPr>
        <w:ind w:right="649"/>
      </w:pPr>
      <w:r>
        <w:rPr>
          <w:color w:val="000000"/>
        </w:rPr>
        <w:t xml:space="preserve">Significant investments in USG and IPC to increase </w:t>
      </w:r>
      <w:r w:rsidR="00E0094B">
        <w:rPr>
          <w:color w:val="000000"/>
        </w:rPr>
        <w:t xml:space="preserve">resources and programs that benefit </w:t>
      </w:r>
      <w:r w:rsidR="00911648">
        <w:rPr>
          <w:color w:val="000000"/>
        </w:rPr>
        <w:t>OSU’s</w:t>
      </w:r>
      <w:r w:rsidR="00E0094B">
        <w:rPr>
          <w:color w:val="000000"/>
        </w:rPr>
        <w:t xml:space="preserve"> student populations</w:t>
      </w:r>
      <w:r w:rsidR="00045BF5">
        <w:rPr>
          <w:color w:val="000000"/>
        </w:rPr>
        <w:t>:</w:t>
      </w:r>
    </w:p>
    <w:p w14:paraId="0EAFF145" w14:textId="45E6FB69" w:rsidR="00E079A9" w:rsidRPr="001A5AD9" w:rsidRDefault="004F1F1B" w:rsidP="00E079A9">
      <w:pPr>
        <w:pStyle w:val="BodyText"/>
        <w:numPr>
          <w:ilvl w:val="1"/>
          <w:numId w:val="6"/>
        </w:numPr>
        <w:ind w:right="649"/>
      </w:pPr>
      <w:r w:rsidRPr="00BC3605">
        <w:rPr>
          <w:b/>
        </w:rPr>
        <w:t>USG</w:t>
      </w:r>
      <w:r>
        <w:t xml:space="preserve">: </w:t>
      </w:r>
      <w:r w:rsidR="00AE40D6">
        <w:t xml:space="preserve">Expansion of access </w:t>
      </w:r>
      <w:r w:rsidR="00D31D66">
        <w:t>to news sources</w:t>
      </w:r>
      <w:r w:rsidR="007C2866">
        <w:t xml:space="preserve">, </w:t>
      </w:r>
      <w:r w:rsidR="00052428">
        <w:t xml:space="preserve">subsidization </w:t>
      </w:r>
      <w:r w:rsidR="00532D21">
        <w:t xml:space="preserve">for GRE, LSAT, and MCAT test prep services, </w:t>
      </w:r>
      <w:r w:rsidR="00C0743C">
        <w:t xml:space="preserve">a </w:t>
      </w:r>
      <w:r w:rsidR="002D1C33">
        <w:t xml:space="preserve">mental health </w:t>
      </w:r>
      <w:r w:rsidR="00C0743C">
        <w:t>emergency fund</w:t>
      </w:r>
      <w:r w:rsidR="00A96AE3">
        <w:t>, and more</w:t>
      </w:r>
    </w:p>
    <w:p w14:paraId="1A661F0D" w14:textId="2F33276E" w:rsidR="00C0743C" w:rsidRDefault="00C0743C" w:rsidP="00E079A9">
      <w:pPr>
        <w:pStyle w:val="BodyText"/>
        <w:numPr>
          <w:ilvl w:val="1"/>
          <w:numId w:val="6"/>
        </w:numPr>
        <w:ind w:right="649"/>
      </w:pPr>
      <w:r w:rsidRPr="00BC3605">
        <w:rPr>
          <w:b/>
        </w:rPr>
        <w:t>IPC</w:t>
      </w:r>
      <w:r>
        <w:t xml:space="preserve">: </w:t>
      </w:r>
      <w:r w:rsidR="00A72E41">
        <w:t xml:space="preserve">An additional </w:t>
      </w:r>
      <w:r w:rsidR="00A10639">
        <w:t>L</w:t>
      </w:r>
      <w:r w:rsidR="008158AF">
        <w:t xml:space="preserve">GBTQ+ </w:t>
      </w:r>
      <w:r w:rsidR="00A72E41">
        <w:t>centered</w:t>
      </w:r>
      <w:r w:rsidR="008158AF">
        <w:t xml:space="preserve"> </w:t>
      </w:r>
      <w:r w:rsidR="00812C97">
        <w:t xml:space="preserve">event, </w:t>
      </w:r>
      <w:r w:rsidR="005E1983">
        <w:t>expansion of student organization funding requests</w:t>
      </w:r>
      <w:r w:rsidR="00AD49D7">
        <w:t xml:space="preserve">, </w:t>
      </w:r>
      <w:r w:rsidR="00A72E41">
        <w:t>increase</w:t>
      </w:r>
      <w:r w:rsidR="005E1983">
        <w:t>d</w:t>
      </w:r>
      <w:r w:rsidR="00A72E41">
        <w:t xml:space="preserve"> funding</w:t>
      </w:r>
      <w:r w:rsidR="00AD49D7">
        <w:t xml:space="preserve"> </w:t>
      </w:r>
      <w:r w:rsidR="00D251BA">
        <w:t>for</w:t>
      </w:r>
      <w:r w:rsidR="00AD49D7">
        <w:t xml:space="preserve"> </w:t>
      </w:r>
      <w:r w:rsidR="00235938">
        <w:t xml:space="preserve">Mental </w:t>
      </w:r>
      <w:r w:rsidR="00A72E41">
        <w:t>Health Series Events</w:t>
      </w:r>
      <w:r w:rsidR="00A96AE3">
        <w:t>, and more</w:t>
      </w:r>
    </w:p>
    <w:p w14:paraId="462C1E54" w14:textId="6F29069D" w:rsidR="008A3F14" w:rsidRPr="001A5AD9" w:rsidRDefault="008A3F14" w:rsidP="008A3F14">
      <w:pPr>
        <w:pStyle w:val="BodyText"/>
        <w:numPr>
          <w:ilvl w:val="0"/>
          <w:numId w:val="6"/>
        </w:numPr>
        <w:ind w:right="649"/>
      </w:pPr>
      <w:r>
        <w:rPr>
          <w:bCs/>
        </w:rPr>
        <w:t>Investment in Pay It Forward</w:t>
      </w:r>
      <w:r w:rsidR="00911D10">
        <w:rPr>
          <w:bCs/>
        </w:rPr>
        <w:t xml:space="preserve"> to improve </w:t>
      </w:r>
      <w:r w:rsidR="00D93D7F">
        <w:rPr>
          <w:bCs/>
        </w:rPr>
        <w:t xml:space="preserve">service initiatives through the inclusion of internal </w:t>
      </w:r>
      <w:r w:rsidR="008D041F">
        <w:rPr>
          <w:bCs/>
        </w:rPr>
        <w:t>and external</w:t>
      </w:r>
      <w:r w:rsidR="001754AE">
        <w:rPr>
          <w:bCs/>
        </w:rPr>
        <w:t xml:space="preserve"> speakers</w:t>
      </w:r>
    </w:p>
    <w:p w14:paraId="6585AA9D" w14:textId="77777777" w:rsidR="00796F87" w:rsidRDefault="00796F87" w:rsidP="002421EC">
      <w:pPr>
        <w:pStyle w:val="BodyText"/>
        <w:ind w:left="559" w:right="649"/>
        <w:rPr>
          <w:color w:val="000000"/>
        </w:rPr>
      </w:pPr>
    </w:p>
    <w:p w14:paraId="0E92B073" w14:textId="77777777" w:rsidR="00796F87" w:rsidRDefault="00796F87" w:rsidP="00796F87">
      <w:pPr>
        <w:pStyle w:val="Heading1"/>
        <w:numPr>
          <w:ilvl w:val="0"/>
          <w:numId w:val="3"/>
        </w:numPr>
        <w:spacing w:before="79"/>
        <w:ind w:left="0" w:firstLine="12"/>
        <w:jc w:val="left"/>
      </w:pPr>
      <w:r>
        <w:t>Background</w:t>
      </w:r>
    </w:p>
    <w:p w14:paraId="2C87D357" w14:textId="77777777" w:rsidR="00796F87" w:rsidRDefault="00796F87" w:rsidP="002421EC">
      <w:pPr>
        <w:pStyle w:val="BodyText"/>
        <w:ind w:left="559" w:right="649"/>
        <w:rPr>
          <w:b/>
          <w:sz w:val="23"/>
        </w:rPr>
      </w:pPr>
    </w:p>
    <w:p w14:paraId="71C386D8" w14:textId="77777777" w:rsidR="00796F87" w:rsidRDefault="00796F87" w:rsidP="00796F87">
      <w:pPr>
        <w:pStyle w:val="BodyText"/>
        <w:spacing w:before="1"/>
        <w:ind w:left="559" w:right="709"/>
      </w:pPr>
      <w:r>
        <w:t>The</w:t>
      </w:r>
      <w:r>
        <w:rPr>
          <w:spacing w:val="-4"/>
        </w:rPr>
        <w:t xml:space="preserve"> </w:t>
      </w:r>
      <w:r>
        <w:t>Student</w:t>
      </w:r>
      <w:r>
        <w:rPr>
          <w:spacing w:val="-3"/>
        </w:rPr>
        <w:t xml:space="preserve"> </w:t>
      </w:r>
      <w:r>
        <w:t>Activity</w:t>
      </w:r>
      <w:r>
        <w:rPr>
          <w:spacing w:val="-8"/>
        </w:rPr>
        <w:t xml:space="preserve"> </w:t>
      </w:r>
      <w:r>
        <w:t>Fee</w:t>
      </w:r>
      <w:r>
        <w:rPr>
          <w:spacing w:val="-2"/>
        </w:rPr>
        <w:t xml:space="preserve"> </w:t>
      </w:r>
      <w:r>
        <w:t>was</w:t>
      </w:r>
      <w:r>
        <w:rPr>
          <w:spacing w:val="-3"/>
        </w:rPr>
        <w:t xml:space="preserve"> </w:t>
      </w:r>
      <w:r>
        <w:t>established</w:t>
      </w:r>
      <w:r>
        <w:rPr>
          <w:spacing w:val="-3"/>
        </w:rPr>
        <w:t xml:space="preserve"> </w:t>
      </w:r>
      <w:r>
        <w:t>in</w:t>
      </w:r>
      <w:r>
        <w:rPr>
          <w:spacing w:val="-3"/>
        </w:rPr>
        <w:t xml:space="preserve"> </w:t>
      </w:r>
      <w:r>
        <w:t>2003.</w:t>
      </w:r>
      <w:r>
        <w:rPr>
          <w:spacing w:val="-3"/>
        </w:rPr>
        <w:t xml:space="preserve"> </w:t>
      </w:r>
      <w:r>
        <w:t>The</w:t>
      </w:r>
      <w:r>
        <w:rPr>
          <w:spacing w:val="-4"/>
        </w:rPr>
        <w:t xml:space="preserve"> </w:t>
      </w:r>
      <w:r>
        <w:t>implementation</w:t>
      </w:r>
      <w:r>
        <w:rPr>
          <w:spacing w:val="-3"/>
        </w:rPr>
        <w:t xml:space="preserve"> </w:t>
      </w:r>
      <w:r>
        <w:t>of</w:t>
      </w:r>
      <w:r>
        <w:rPr>
          <w:spacing w:val="-4"/>
        </w:rPr>
        <w:t xml:space="preserve"> </w:t>
      </w:r>
      <w:r>
        <w:t xml:space="preserve">the fee was supported by the three student governments with oversight of the fee delegated to the Council on Student Affairs. At that time, the student governments agreed on specific provisions for the implementation of the fee. However, that agreement was only established for the first five years of the fee with the expectation that CSA would undertake a review of the fee to make any necessary adjustments. Currently, the SAF review is conducted by the CSA every three years. The </w:t>
      </w:r>
      <w:hyperlink r:id="rId11" w:history="1">
        <w:r w:rsidRPr="00F102E9">
          <w:rPr>
            <w:rStyle w:val="Hyperlink"/>
          </w:rPr>
          <w:t>2008 SAF review</w:t>
        </w:r>
      </w:hyperlink>
      <w:r>
        <w:t xml:space="preserve"> has a few more details on the history of the SAF and its review.</w:t>
      </w:r>
    </w:p>
    <w:p w14:paraId="364DF6B0" w14:textId="77777777" w:rsidR="000C3150" w:rsidRDefault="000C3150" w:rsidP="002421EC">
      <w:pPr>
        <w:pStyle w:val="BodyText"/>
        <w:ind w:left="559" w:right="649"/>
      </w:pPr>
    </w:p>
    <w:p w14:paraId="597C2832" w14:textId="1D51909E" w:rsidR="00092F5D" w:rsidRDefault="00092F5D" w:rsidP="00092F5D">
      <w:pPr>
        <w:pStyle w:val="Heading1"/>
        <w:numPr>
          <w:ilvl w:val="0"/>
          <w:numId w:val="3"/>
        </w:numPr>
        <w:spacing w:before="79"/>
        <w:ind w:left="0" w:firstLine="12"/>
        <w:jc w:val="left"/>
      </w:pPr>
      <w:r w:rsidRPr="00092F5D">
        <w:t xml:space="preserve">Special Note Regarding Carryforward, Pullback, and Variable </w:t>
      </w:r>
      <w:r w:rsidR="003A3CCF">
        <w:t>Pe</w:t>
      </w:r>
      <w:r w:rsidR="00E2077A">
        <w:t>r</w:t>
      </w:r>
      <w:r w:rsidR="003A3CCF">
        <w:t>centage</w:t>
      </w:r>
      <w:r w:rsidRPr="00092F5D">
        <w:t xml:space="preserve"> Allocations</w:t>
      </w:r>
    </w:p>
    <w:p w14:paraId="109A12F0" w14:textId="77777777" w:rsidR="0076269C" w:rsidRDefault="0076269C">
      <w:pPr>
        <w:pStyle w:val="BodyText"/>
        <w:ind w:left="559" w:right="649"/>
      </w:pPr>
    </w:p>
    <w:p w14:paraId="3C1C589E" w14:textId="461CB96E" w:rsidR="00EC5647" w:rsidRDefault="00BC371E" w:rsidP="00EC5647">
      <w:pPr>
        <w:pStyle w:val="BodyText"/>
        <w:ind w:left="559" w:right="649"/>
      </w:pPr>
      <w:r>
        <w:t>Given the large amount of carry</w:t>
      </w:r>
      <w:r w:rsidR="004830E7">
        <w:t>forward</w:t>
      </w:r>
      <w:r>
        <w:t xml:space="preserve"> going into the next three-year period</w:t>
      </w:r>
      <w:r w:rsidR="00F727DF">
        <w:t>,</w:t>
      </w:r>
      <w:r w:rsidR="004830E7">
        <w:t xml:space="preserve"> </w:t>
      </w:r>
      <w:r w:rsidR="009E63C8">
        <w:t xml:space="preserve">our distribution was not based on assigning </w:t>
      </w:r>
      <w:r w:rsidR="00B3143A">
        <w:t>percentage</w:t>
      </w:r>
      <w:r w:rsidR="009E63C8">
        <w:t>s to</w:t>
      </w:r>
      <w:r w:rsidR="000B5992">
        <w:t xml:space="preserve"> beneficiaries as has been done in the past. Rather we</w:t>
      </w:r>
      <w:r w:rsidR="00A063AE">
        <w:t xml:space="preserve"> started by determining the minimum </w:t>
      </w:r>
      <w:r w:rsidR="00B251A4">
        <w:t>dollar</w:t>
      </w:r>
      <w:r w:rsidR="006276F6">
        <w:t xml:space="preserve"> amount</w:t>
      </w:r>
      <w:r w:rsidR="00A063AE">
        <w:t xml:space="preserve"> each beneficiary required </w:t>
      </w:r>
      <w:r w:rsidR="00A063AE" w:rsidRPr="00365B84">
        <w:t xml:space="preserve">to </w:t>
      </w:r>
      <w:r w:rsidR="00A063AE" w:rsidRPr="00365B84">
        <w:rPr>
          <w:i/>
          <w:iCs/>
        </w:rPr>
        <w:t xml:space="preserve">fully return to their pre-COVID levels </w:t>
      </w:r>
      <w:r w:rsidR="00160647" w:rsidRPr="00365B84">
        <w:rPr>
          <w:i/>
          <w:iCs/>
        </w:rPr>
        <w:t>of</w:t>
      </w:r>
      <w:r w:rsidR="00A063AE" w:rsidRPr="00365B84">
        <w:rPr>
          <w:i/>
          <w:iCs/>
        </w:rPr>
        <w:t xml:space="preserve"> services/offerings/programs</w:t>
      </w:r>
      <w:r w:rsidR="00A063AE" w:rsidRPr="00365B84">
        <w:t>.</w:t>
      </w:r>
      <w:r w:rsidR="00A063AE">
        <w:t xml:space="preserve"> This was </w:t>
      </w:r>
      <w:r w:rsidR="00035F36">
        <w:t>set</w:t>
      </w:r>
      <w:r w:rsidR="00A063AE">
        <w:t xml:space="preserve"> by taking the average of each beneficiary’s spend</w:t>
      </w:r>
      <w:r w:rsidR="00B251A4">
        <w:t>ing</w:t>
      </w:r>
      <w:r w:rsidR="00A063AE">
        <w:t xml:space="preserve"> </w:t>
      </w:r>
      <w:r w:rsidR="00061511">
        <w:t>in 2018 and 2019</w:t>
      </w:r>
      <w:r w:rsidR="00DD4BA6">
        <w:t xml:space="preserve"> and ensuring it would be reached in</w:t>
      </w:r>
      <w:r w:rsidR="008E7390">
        <w:t xml:space="preserve"> 2022-2025 </w:t>
      </w:r>
      <w:r w:rsidR="00DA632F">
        <w:lastRenderedPageBreak/>
        <w:t xml:space="preserve">between </w:t>
      </w:r>
      <w:r w:rsidR="00D01191">
        <w:t>each beneficiary’s</w:t>
      </w:r>
      <w:r w:rsidR="00BA7BB3">
        <w:t xml:space="preserve"> baseline</w:t>
      </w:r>
      <w:r w:rsidR="00DA632F">
        <w:t xml:space="preserve"> allocation and </w:t>
      </w:r>
      <w:r w:rsidR="00035F36">
        <w:t xml:space="preserve">split </w:t>
      </w:r>
      <w:r w:rsidR="00EC5647">
        <w:t xml:space="preserve">carryforward (1/3 of </w:t>
      </w:r>
      <w:r w:rsidR="00365B84">
        <w:t>their</w:t>
      </w:r>
      <w:r w:rsidR="00D01191">
        <w:t xml:space="preserve"> </w:t>
      </w:r>
      <w:r w:rsidR="00EC5647">
        <w:t xml:space="preserve">carryforward </w:t>
      </w:r>
      <w:r w:rsidR="00035F36">
        <w:t>for each year in the period</w:t>
      </w:r>
      <w:r w:rsidR="00EC5647">
        <w:t>).</w:t>
      </w:r>
      <w:r w:rsidR="00D01191">
        <w:t xml:space="preserve"> After this baseline was met</w:t>
      </w:r>
      <w:r w:rsidR="00E43E0D">
        <w:t>,</w:t>
      </w:r>
      <w:r w:rsidR="00D01191">
        <w:t xml:space="preserve"> the committee then </w:t>
      </w:r>
      <w:r w:rsidR="00035F36">
        <w:t xml:space="preserve">provided additional funding through targeted beneficiary funding </w:t>
      </w:r>
      <w:r w:rsidR="00D01191">
        <w:t>or broad funding goals.</w:t>
      </w:r>
    </w:p>
    <w:p w14:paraId="78919CA9" w14:textId="77777777" w:rsidR="00530958" w:rsidRDefault="00530958" w:rsidP="00EC5647">
      <w:pPr>
        <w:pStyle w:val="BodyText"/>
        <w:ind w:left="559" w:right="649"/>
      </w:pPr>
    </w:p>
    <w:p w14:paraId="30C3C363" w14:textId="447E0CBC" w:rsidR="00B90F18" w:rsidRPr="00365B84" w:rsidRDefault="00B90F18" w:rsidP="00B90F18">
      <w:pPr>
        <w:pStyle w:val="BodyText"/>
        <w:ind w:left="559" w:right="649"/>
        <w:rPr>
          <w:bCs/>
          <w:i/>
          <w:iCs/>
        </w:rPr>
      </w:pPr>
      <w:r w:rsidRPr="00365B84">
        <w:rPr>
          <w:bCs/>
          <w:i/>
          <w:iCs/>
        </w:rPr>
        <w:t>It is imperative that the following beneficiaries’ carryforwards are not pulled back over the 2022-2025 period:</w:t>
      </w:r>
      <w:r w:rsidRPr="00365B84">
        <w:rPr>
          <w:b/>
          <w:i/>
          <w:iCs/>
        </w:rPr>
        <w:t xml:space="preserve"> Signature Events, OUAB, D-Tix, Buck-I-S</w:t>
      </w:r>
      <w:r w:rsidR="004C3B13" w:rsidRPr="00365B84">
        <w:rPr>
          <w:b/>
          <w:i/>
          <w:iCs/>
        </w:rPr>
        <w:t>ERV</w:t>
      </w:r>
      <w:r w:rsidRPr="00365B84">
        <w:rPr>
          <w:b/>
          <w:i/>
          <w:iCs/>
        </w:rPr>
        <w:t>, Pay It Forward, USG, CGS, IPC</w:t>
      </w:r>
      <w:r w:rsidRPr="00365B84">
        <w:rPr>
          <w:bCs/>
          <w:i/>
          <w:iCs/>
        </w:rPr>
        <w:t>.</w:t>
      </w:r>
      <w:r w:rsidRPr="005B03FC">
        <w:rPr>
          <w:bCs/>
          <w:i/>
          <w:iCs/>
        </w:rPr>
        <w:t xml:space="preserve"> </w:t>
      </w:r>
      <w:r w:rsidR="00F40721" w:rsidRPr="005B03FC">
        <w:rPr>
          <w:bCs/>
          <w:i/>
          <w:iCs/>
        </w:rPr>
        <w:t>Their</w:t>
      </w:r>
      <w:r w:rsidRPr="005B03FC">
        <w:rPr>
          <w:bCs/>
          <w:i/>
          <w:iCs/>
        </w:rPr>
        <w:t xml:space="preserve"> budgets necessitate them using their carryforward over these three years.</w:t>
      </w:r>
      <w:r w:rsidR="00EE7512" w:rsidRPr="005B03FC">
        <w:rPr>
          <w:i/>
          <w:iCs/>
        </w:rPr>
        <w:t xml:space="preserve"> </w:t>
      </w:r>
      <w:r w:rsidR="000857B2" w:rsidRPr="005B03FC">
        <w:rPr>
          <w:i/>
          <w:iCs/>
        </w:rPr>
        <w:t xml:space="preserve">The beneficiaries listed above can keep </w:t>
      </w:r>
      <w:r w:rsidR="00A20859" w:rsidRPr="005B03FC">
        <w:rPr>
          <w:i/>
          <w:iCs/>
        </w:rPr>
        <w:t xml:space="preserve">any funds </w:t>
      </w:r>
      <w:r w:rsidR="00EE7512" w:rsidRPr="005B03FC">
        <w:rPr>
          <w:i/>
          <w:iCs/>
        </w:rPr>
        <w:t xml:space="preserve">over 10% of their budget without having to submit </w:t>
      </w:r>
      <w:r w:rsidR="009756F3" w:rsidRPr="005B03FC">
        <w:rPr>
          <w:i/>
          <w:iCs/>
        </w:rPr>
        <w:t>justification to CSA for th</w:t>
      </w:r>
      <w:r w:rsidR="00A20859" w:rsidRPr="005B03FC">
        <w:rPr>
          <w:i/>
          <w:iCs/>
        </w:rPr>
        <w:t>is period.</w:t>
      </w:r>
    </w:p>
    <w:p w14:paraId="2417C1BF" w14:textId="72227F18" w:rsidR="00AB60C7" w:rsidRDefault="00AB60C7" w:rsidP="002421EC">
      <w:pPr>
        <w:pStyle w:val="BodyText"/>
        <w:ind w:left="559" w:right="649"/>
      </w:pPr>
    </w:p>
    <w:p w14:paraId="73EFB813" w14:textId="5D25C661" w:rsidR="001658B9" w:rsidRDefault="00B90F18">
      <w:pPr>
        <w:pStyle w:val="BodyText"/>
        <w:ind w:left="559" w:right="649"/>
      </w:pPr>
      <w:r>
        <w:t xml:space="preserve">Lastly, many of the </w:t>
      </w:r>
      <w:r w:rsidR="00F40721">
        <w:t xml:space="preserve">previous </w:t>
      </w:r>
      <w:r w:rsidR="00A277DA">
        <w:t xml:space="preserve">fixed annual allocations did not accurately represent the costs they were meant to cover. For example, Staffing’s allocation </w:t>
      </w:r>
      <w:r w:rsidR="006E7974">
        <w:t xml:space="preserve">has been set at $545,000 for many years when the 9 positions covered through it </w:t>
      </w:r>
      <w:r w:rsidR="005F7B80">
        <w:t xml:space="preserve">cost </w:t>
      </w:r>
      <w:r w:rsidR="00917257">
        <w:t xml:space="preserve">more </w:t>
      </w:r>
      <w:r w:rsidR="00392FAD">
        <w:t xml:space="preserve">(on average </w:t>
      </w:r>
      <w:r w:rsidR="005F7B80">
        <w:t>$593,986</w:t>
      </w:r>
      <w:r w:rsidR="00917257">
        <w:t xml:space="preserve"> for 2022-2025)</w:t>
      </w:r>
      <w:r w:rsidR="005F7B80">
        <w:t xml:space="preserve"> to</w:t>
      </w:r>
      <w:r w:rsidR="009B65E2">
        <w:t xml:space="preserve"> fully</w:t>
      </w:r>
      <w:r w:rsidR="005F7B80">
        <w:t xml:space="preserve"> fund.</w:t>
      </w:r>
      <w:r w:rsidR="009B65E2">
        <w:t xml:space="preserve"> </w:t>
      </w:r>
      <w:r w:rsidR="005F7B80">
        <w:t>The following beneficiaries’ fixed allocation budgets have been adjust</w:t>
      </w:r>
      <w:r w:rsidR="003E6308">
        <w:t>ed</w:t>
      </w:r>
      <w:r w:rsidR="005F7B80">
        <w:t xml:space="preserve"> to properly account for their expenses: Staffing, Resource Room, and Graphics/Video</w:t>
      </w:r>
      <w:r w:rsidR="005A7656">
        <w:t>/Photo</w:t>
      </w:r>
      <w:r w:rsidR="005F7B80">
        <w:t xml:space="preserve">. </w:t>
      </w:r>
      <w:r w:rsidR="003E6308">
        <w:t xml:space="preserve">Their new allocations fully cover their </w:t>
      </w:r>
      <w:r w:rsidR="001C4144">
        <w:t xml:space="preserve">primary </w:t>
      </w:r>
      <w:r w:rsidR="003E6308">
        <w:t xml:space="preserve">expenses. These beneficiaries should </w:t>
      </w:r>
      <w:r w:rsidR="00E77CC7">
        <w:t>not</w:t>
      </w:r>
      <w:r w:rsidR="003E6308">
        <w:t xml:space="preserve"> build up carryforward in-between years</w:t>
      </w:r>
      <w:r w:rsidR="002B29A2">
        <w:t xml:space="preserve"> and any </w:t>
      </w:r>
      <w:r w:rsidR="004C658C">
        <w:t>carryforward</w:t>
      </w:r>
      <w:r w:rsidR="002B29A2">
        <w:t xml:space="preserve"> that is generated should be pulled back by CSA and distributed </w:t>
      </w:r>
      <w:r w:rsidR="00E475CE">
        <w:t>via the SAF variabl</w:t>
      </w:r>
      <w:r w:rsidR="00052AC9">
        <w:t xml:space="preserve">e beneficiary </w:t>
      </w:r>
      <w:r w:rsidR="003A3CCF">
        <w:t>percentage</w:t>
      </w:r>
      <w:r w:rsidR="00E475CE">
        <w:t>s</w:t>
      </w:r>
      <w:r w:rsidR="00CF27F7">
        <w:t xml:space="preserve"> unless they have specific requests to keep funds for non-fixed cost expenses (</w:t>
      </w:r>
      <w:r w:rsidR="00C2274B">
        <w:t>e.g.</w:t>
      </w:r>
      <w:r w:rsidR="00E56434">
        <w:t xml:space="preserve">, </w:t>
      </w:r>
      <w:r w:rsidR="00CF27F7">
        <w:t>operational costs, paying off encumbered expenses,</w:t>
      </w:r>
      <w:r w:rsidR="001C4144">
        <w:t xml:space="preserve"> renovations,</w:t>
      </w:r>
      <w:r w:rsidR="00CF27F7">
        <w:t xml:space="preserve"> etc.). </w:t>
      </w:r>
      <w:r w:rsidR="0000024A" w:rsidRPr="246C1FF4">
        <w:rPr>
          <w:rFonts w:ascii="Times" w:hAnsi="Times" w:cs="Calibri"/>
          <w:color w:val="000000" w:themeColor="text1"/>
        </w:rPr>
        <w:t>During a</w:t>
      </w:r>
      <w:r w:rsidR="00092F5D">
        <w:rPr>
          <w:rFonts w:ascii="Times" w:hAnsi="Times" w:cs="Calibri"/>
          <w:color w:val="000000" w:themeColor="text1"/>
        </w:rPr>
        <w:t>ny</w:t>
      </w:r>
      <w:r w:rsidR="0000024A" w:rsidRPr="246C1FF4">
        <w:rPr>
          <w:rFonts w:ascii="Times" w:hAnsi="Times" w:cs="Calibri"/>
          <w:color w:val="000000" w:themeColor="text1"/>
        </w:rPr>
        <w:t xml:space="preserve"> year where</w:t>
      </w:r>
      <w:r w:rsidR="001C4144">
        <w:rPr>
          <w:rFonts w:ascii="Times" w:hAnsi="Times" w:cs="Calibri"/>
          <w:color w:val="000000" w:themeColor="text1"/>
        </w:rPr>
        <w:t xml:space="preserve"> SAF-covered</w:t>
      </w:r>
      <w:r w:rsidR="0000024A" w:rsidRPr="246C1FF4">
        <w:rPr>
          <w:rFonts w:ascii="Times" w:hAnsi="Times" w:cs="Calibri"/>
          <w:color w:val="000000" w:themeColor="text1"/>
        </w:rPr>
        <w:t xml:space="preserve"> Staffing positions are unfilled then Student Life should charge the Staffing line the </w:t>
      </w:r>
      <w:r w:rsidR="006673E5">
        <w:rPr>
          <w:rFonts w:ascii="Times" w:hAnsi="Times" w:cs="Calibri"/>
          <w:color w:val="000000" w:themeColor="text1"/>
        </w:rPr>
        <w:t>cost</w:t>
      </w:r>
      <w:r w:rsidR="0000024A" w:rsidRPr="246C1FF4">
        <w:rPr>
          <w:rFonts w:ascii="Times" w:hAnsi="Times" w:cs="Calibri"/>
          <w:color w:val="000000" w:themeColor="text1"/>
        </w:rPr>
        <w:t xml:space="preserve"> </w:t>
      </w:r>
      <w:r w:rsidR="006673E5">
        <w:rPr>
          <w:rFonts w:ascii="Times" w:hAnsi="Times" w:cs="Calibri"/>
          <w:color w:val="000000" w:themeColor="text1"/>
        </w:rPr>
        <w:t>being incurred to</w:t>
      </w:r>
      <w:r w:rsidR="0000024A" w:rsidRPr="246C1FF4">
        <w:rPr>
          <w:rFonts w:ascii="Times" w:hAnsi="Times" w:cs="Calibri"/>
          <w:color w:val="000000" w:themeColor="text1"/>
        </w:rPr>
        <w:t xml:space="preserve"> fill-in</w:t>
      </w:r>
      <w:r w:rsidR="006673E5">
        <w:rPr>
          <w:rFonts w:ascii="Times" w:hAnsi="Times" w:cs="Calibri"/>
          <w:color w:val="000000" w:themeColor="text1"/>
        </w:rPr>
        <w:t>/</w:t>
      </w:r>
      <w:r w:rsidR="0000024A" w:rsidRPr="246C1FF4">
        <w:rPr>
          <w:rFonts w:ascii="Times" w:hAnsi="Times" w:cs="Calibri"/>
          <w:color w:val="000000" w:themeColor="text1"/>
        </w:rPr>
        <w:t>cover unfilled positions</w:t>
      </w:r>
      <w:r w:rsidR="006673E5">
        <w:rPr>
          <w:rFonts w:ascii="Times" w:hAnsi="Times" w:cs="Calibri"/>
          <w:color w:val="000000" w:themeColor="text1"/>
        </w:rPr>
        <w:t>’</w:t>
      </w:r>
      <w:r w:rsidR="0000024A" w:rsidRPr="246C1FF4">
        <w:rPr>
          <w:rFonts w:ascii="Times" w:hAnsi="Times" w:cs="Calibri"/>
          <w:color w:val="000000" w:themeColor="text1"/>
        </w:rPr>
        <w:t xml:space="preserve"> </w:t>
      </w:r>
      <w:r w:rsidR="0000024A" w:rsidRPr="4E079D3A">
        <w:rPr>
          <w:rFonts w:ascii="Times" w:hAnsi="Times" w:cs="Calibri"/>
          <w:color w:val="000000" w:themeColor="text1"/>
        </w:rPr>
        <w:t>responsibilities</w:t>
      </w:r>
      <w:r w:rsidR="006673E5">
        <w:rPr>
          <w:rFonts w:ascii="Times" w:hAnsi="Times" w:cs="Calibri"/>
          <w:color w:val="000000" w:themeColor="text1"/>
        </w:rPr>
        <w:t xml:space="preserve">, </w:t>
      </w:r>
      <w:r w:rsidR="0000024A" w:rsidRPr="246C1FF4">
        <w:rPr>
          <w:rFonts w:ascii="Times" w:hAnsi="Times" w:cs="Calibri"/>
          <w:color w:val="000000" w:themeColor="text1"/>
        </w:rPr>
        <w:t xml:space="preserve">up to the </w:t>
      </w:r>
      <w:r w:rsidR="00092F5D">
        <w:rPr>
          <w:rFonts w:ascii="Times" w:hAnsi="Times" w:cs="Calibri"/>
          <w:color w:val="000000" w:themeColor="text1"/>
        </w:rPr>
        <w:t>cost</w:t>
      </w:r>
      <w:r w:rsidR="0000024A" w:rsidRPr="246C1FF4">
        <w:rPr>
          <w:rFonts w:ascii="Times" w:hAnsi="Times" w:cs="Calibri"/>
          <w:color w:val="000000" w:themeColor="text1"/>
        </w:rPr>
        <w:t xml:space="preserve"> of having the position filled full-time.</w:t>
      </w:r>
      <w:r w:rsidR="002B29A2">
        <w:t xml:space="preserve"> </w:t>
      </w:r>
      <w:r w:rsidR="003D78A2">
        <w:t xml:space="preserve">During every subsequent SAF review the </w:t>
      </w:r>
      <w:r w:rsidR="000B5513">
        <w:t>budgets</w:t>
      </w:r>
      <w:r w:rsidR="003D78A2">
        <w:t xml:space="preserve"> for Staffing, Resource Room, and Graphics/Video</w:t>
      </w:r>
      <w:r w:rsidR="005A7656">
        <w:t>/Photo</w:t>
      </w:r>
      <w:r w:rsidR="003D78A2">
        <w:t xml:space="preserve"> should be updated to reflect changes in the </w:t>
      </w:r>
      <w:r w:rsidR="00E77CC7">
        <w:t>cost of the positions/operations they cover (</w:t>
      </w:r>
      <w:r w:rsidR="00C2274B">
        <w:t>e.g.</w:t>
      </w:r>
      <w:r w:rsidR="00E56434">
        <w:t>,</w:t>
      </w:r>
      <w:r w:rsidR="00E77CC7">
        <w:t xml:space="preserve"> </w:t>
      </w:r>
      <w:r w:rsidR="00CE350C">
        <w:t>merit increases, salary changes, etc.).</w:t>
      </w:r>
    </w:p>
    <w:p w14:paraId="7174D40F" w14:textId="77777777" w:rsidR="00771EF9" w:rsidRDefault="00771EF9">
      <w:pPr>
        <w:pStyle w:val="BodyText"/>
        <w:spacing w:before="11"/>
        <w:rPr>
          <w:sz w:val="23"/>
        </w:rPr>
      </w:pPr>
    </w:p>
    <w:p w14:paraId="0C48FF92" w14:textId="6DC0F919" w:rsidR="00092F5D" w:rsidRDefault="00092F5D" w:rsidP="00092F5D">
      <w:pPr>
        <w:pStyle w:val="Heading1"/>
        <w:numPr>
          <w:ilvl w:val="0"/>
          <w:numId w:val="3"/>
        </w:numPr>
        <w:spacing w:before="79"/>
        <w:ind w:left="0" w:firstLine="12"/>
        <w:jc w:val="left"/>
      </w:pPr>
      <w:r>
        <w:t>Future</w:t>
      </w:r>
      <w:r w:rsidRPr="00092F5D">
        <w:t xml:space="preserve"> 2022-2025 CSA Decisions and the 2025-2028 SAF Review</w:t>
      </w:r>
    </w:p>
    <w:p w14:paraId="68A45995" w14:textId="551DDDA0" w:rsidR="00CE350C" w:rsidRDefault="00CE350C">
      <w:pPr>
        <w:pStyle w:val="BodyText"/>
        <w:spacing w:before="11"/>
        <w:rPr>
          <w:sz w:val="23"/>
          <w:szCs w:val="23"/>
        </w:rPr>
      </w:pPr>
    </w:p>
    <w:p w14:paraId="12D385F6" w14:textId="09BF9D2D" w:rsidR="00945313" w:rsidRDefault="007F0D77" w:rsidP="00DB1C0F">
      <w:pPr>
        <w:pStyle w:val="BodyText"/>
        <w:ind w:left="559" w:right="649"/>
      </w:pPr>
      <w:r>
        <w:t>Due to the changes in Staffing, Resource Room, and Graphics/Videos</w:t>
      </w:r>
      <w:r w:rsidR="005A7656">
        <w:t>/Photo</w:t>
      </w:r>
      <w:r>
        <w:t xml:space="preserve">, CSA </w:t>
      </w:r>
      <w:r w:rsidR="00FE04CF">
        <w:t xml:space="preserve">should be able to pull back $445,964 in carryforward in 2022-2023. </w:t>
      </w:r>
      <w:r w:rsidR="00A82FF2">
        <w:t>Graphics/Video</w:t>
      </w:r>
      <w:r w:rsidR="005A7656">
        <w:t>/Photo</w:t>
      </w:r>
      <w:r w:rsidR="00A82FF2">
        <w:t xml:space="preserve"> is requesting to keep $75,000 of their expected $157</w:t>
      </w:r>
      <w:r w:rsidR="00C96693">
        <w:t>,810 carryforward to complete a renovation of their student office space</w:t>
      </w:r>
      <w:r w:rsidR="00836741">
        <w:t xml:space="preserve"> and the purchase of new graphics and video stations. The Resource Room is requesting to </w:t>
      </w:r>
      <w:r w:rsidR="00202540">
        <w:t>keep $15,000 of their expected $157,810 carryforward in 2022-2023 t</w:t>
      </w:r>
      <w:r w:rsidR="00695C74">
        <w:t xml:space="preserve">o </w:t>
      </w:r>
      <w:r w:rsidR="00B24B35">
        <w:t>partially maintain</w:t>
      </w:r>
      <w:r w:rsidR="00695C74">
        <w:t xml:space="preserve"> their </w:t>
      </w:r>
      <w:r w:rsidR="00B24B35">
        <w:t>Member Development Grant</w:t>
      </w:r>
      <w:r w:rsidR="009C51BB">
        <w:t xml:space="preserve"> (started during COVID)</w:t>
      </w:r>
      <w:r w:rsidR="00B24B35">
        <w:t xml:space="preserve"> </w:t>
      </w:r>
      <w:r w:rsidR="00B80188">
        <w:t>as they phase</w:t>
      </w:r>
      <w:r w:rsidR="009C51BB">
        <w:t xml:space="preserve"> it out.</w:t>
      </w:r>
    </w:p>
    <w:p w14:paraId="00E7B771" w14:textId="77777777" w:rsidR="00A937EB" w:rsidRDefault="00A937EB" w:rsidP="00DB1C0F">
      <w:pPr>
        <w:pStyle w:val="BodyText"/>
        <w:ind w:left="559" w:right="649"/>
      </w:pPr>
    </w:p>
    <w:p w14:paraId="2C997AD9" w14:textId="4348C842" w:rsidR="009940C4" w:rsidRDefault="00356559" w:rsidP="009940C4">
      <w:pPr>
        <w:pStyle w:val="BodyText"/>
        <w:ind w:right="649"/>
      </w:pPr>
      <w:r w:rsidRPr="00356559">
        <w:rPr>
          <w:noProof/>
        </w:rPr>
        <w:drawing>
          <wp:inline distT="0" distB="0" distL="0" distR="0" wp14:anchorId="7D670384" wp14:editId="1AAB9034">
            <wp:extent cx="6705600" cy="9404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05600" cy="940435"/>
                    </a:xfrm>
                    <a:prstGeom prst="rect">
                      <a:avLst/>
                    </a:prstGeom>
                    <a:noFill/>
                    <a:ln>
                      <a:noFill/>
                    </a:ln>
                  </pic:spPr>
                </pic:pic>
              </a:graphicData>
            </a:graphic>
          </wp:inline>
        </w:drawing>
      </w:r>
    </w:p>
    <w:p w14:paraId="6892F744" w14:textId="1B741119" w:rsidR="007F0D77" w:rsidRDefault="007F0D77" w:rsidP="00CE350C">
      <w:pPr>
        <w:pStyle w:val="BodyText"/>
        <w:ind w:left="559" w:right="649"/>
      </w:pPr>
    </w:p>
    <w:p w14:paraId="6944BF08" w14:textId="5022F5A1" w:rsidR="009D7F0B" w:rsidRDefault="00DB1C0F" w:rsidP="009E5812">
      <w:pPr>
        <w:pStyle w:val="BodyText"/>
        <w:ind w:left="559" w:right="649"/>
      </w:pPr>
      <w:r>
        <w:t xml:space="preserve">The </w:t>
      </w:r>
      <w:r w:rsidR="00811274">
        <w:t>most important priority for th</w:t>
      </w:r>
      <w:r w:rsidR="00E4522D">
        <w:t>is</w:t>
      </w:r>
      <w:r w:rsidR="00811274">
        <w:t xml:space="preserve"> pulled</w:t>
      </w:r>
      <w:r>
        <w:t xml:space="preserve"> back $445,964 </w:t>
      </w:r>
      <w:r w:rsidR="00811274">
        <w:t>is</w:t>
      </w:r>
      <w:r>
        <w:t xml:space="preserve"> to ensure that the Student Organizations line item/beneficiary has sufficient funding for the next three years. We are making significant investments</w:t>
      </w:r>
      <w:r w:rsidR="00B32D24">
        <w:t xml:space="preserve"> (Resource Room Coaches, Resource Room Coordinator)</w:t>
      </w:r>
      <w:r>
        <w:t xml:space="preserve"> in improving the availability and accessibility of programming and operating funds</w:t>
      </w:r>
      <w:r w:rsidR="00892557">
        <w:t xml:space="preserve"> </w:t>
      </w:r>
      <w:r>
        <w:t xml:space="preserve">and expect to see a significant increase in fundable requests by OSU’s 1400+ student organizations. The $445,964 would allow $148,654 worth of programming and operating fund requests to be </w:t>
      </w:r>
      <w:r w:rsidR="00E2077A" w:rsidRPr="00C2776D">
        <w:rPr>
          <w:noProof/>
        </w:rPr>
        <w:lastRenderedPageBreak/>
        <w:drawing>
          <wp:anchor distT="0" distB="0" distL="114300" distR="114300" simplePos="0" relativeHeight="251659776" behindDoc="1" locked="0" layoutInCell="1" allowOverlap="1" wp14:anchorId="4BC8440B" wp14:editId="2DEDFAA1">
            <wp:simplePos x="0" y="0"/>
            <wp:positionH relativeFrom="column">
              <wp:posOffset>4791075</wp:posOffset>
            </wp:positionH>
            <wp:positionV relativeFrom="paragraph">
              <wp:posOffset>63500</wp:posOffset>
            </wp:positionV>
            <wp:extent cx="2377440" cy="1725295"/>
            <wp:effectExtent l="0" t="0" r="3810" b="8255"/>
            <wp:wrapTight wrapText="bothSides">
              <wp:wrapPolygon edited="0">
                <wp:start x="0" y="0"/>
                <wp:lineTo x="0" y="21465"/>
                <wp:lineTo x="21462" y="21465"/>
                <wp:lineTo x="2146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7440" cy="17252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approved annually for three years. Our 2022-2025 distributions </w:t>
      </w:r>
      <w:r w:rsidR="0042027C">
        <w:t>allow</w:t>
      </w:r>
      <w:r>
        <w:t xml:space="preserve"> Student Organizations an annual budget of $500,825. To put this in perspective:</w:t>
      </w:r>
      <w:r w:rsidR="00A75AEE">
        <w:t xml:space="preserve"> </w:t>
      </w:r>
      <w:r w:rsidR="00EA035A">
        <w:t xml:space="preserve">view </w:t>
      </w:r>
      <w:r w:rsidR="00362708">
        <w:t>below</w:t>
      </w:r>
      <w:r w:rsidR="00EA035A">
        <w:t xml:space="preserve"> the</w:t>
      </w:r>
      <w:r w:rsidR="00A75AEE">
        <w:t xml:space="preserve"> budgets and utilization </w:t>
      </w:r>
      <w:r w:rsidR="00BB54BC">
        <w:t xml:space="preserve">of </w:t>
      </w:r>
      <w:r w:rsidR="00A75AEE">
        <w:t>the Student Organizations line for the past several years. Pre</w:t>
      </w:r>
      <w:r w:rsidR="00BB54BC">
        <w:t xml:space="preserve"> </w:t>
      </w:r>
      <w:r w:rsidR="00A75AEE">
        <w:t>COVID</w:t>
      </w:r>
      <w:r w:rsidR="00BB54BC">
        <w:t>-</w:t>
      </w:r>
      <w:r w:rsidR="00A75AEE">
        <w:t>19</w:t>
      </w:r>
      <w:r w:rsidR="00362708">
        <w:t>,</w:t>
      </w:r>
      <w:r w:rsidR="00A75AEE">
        <w:t xml:space="preserve"> </w:t>
      </w:r>
      <w:r w:rsidR="001A6178">
        <w:t>OSU’s organizations spent over $500,000 regularly</w:t>
      </w:r>
      <w:r w:rsidR="00362708">
        <w:t>. W</w:t>
      </w:r>
      <w:r w:rsidR="001A6178">
        <w:t>e expect to return to these numbers.</w:t>
      </w:r>
      <w:r w:rsidR="00D25F30">
        <w:t xml:space="preserve"> Preliminary analysis of operating and programming requests</w:t>
      </w:r>
      <w:r w:rsidR="009A3049">
        <w:t xml:space="preserve"> from 2019-2021</w:t>
      </w:r>
      <w:r w:rsidR="00D25F30">
        <w:t xml:space="preserve"> </w:t>
      </w:r>
      <w:r w:rsidR="00BB54BC">
        <w:t>shows</w:t>
      </w:r>
      <w:r w:rsidR="00740762">
        <w:t xml:space="preserve"> </w:t>
      </w:r>
      <w:r w:rsidR="0032489A">
        <w:t xml:space="preserve">between 414-893 programming requests </w:t>
      </w:r>
      <w:r w:rsidR="00BF5B88">
        <w:t>being submitted with an average request of $470 per request</w:t>
      </w:r>
      <w:r w:rsidR="00BD3202">
        <w:t xml:space="preserve"> (they can request up to either $2000 or $3000</w:t>
      </w:r>
      <w:r w:rsidR="00405408">
        <w:t xml:space="preserve"> annually). </w:t>
      </w:r>
      <w:r w:rsidR="00837D55">
        <w:t>Operating funds requests are between 323-508 with an average request of $118.80</w:t>
      </w:r>
      <w:r w:rsidR="00EA035A">
        <w:t>.</w:t>
      </w:r>
      <w:r w:rsidR="00501034">
        <w:t xml:space="preserve"> If 70% of student organizations put in programming requests for $</w:t>
      </w:r>
      <w:r w:rsidR="000657D6">
        <w:t>8</w:t>
      </w:r>
      <w:r w:rsidR="00501034">
        <w:t xml:space="preserve">00 each </w:t>
      </w:r>
      <w:r w:rsidR="00361244">
        <w:t>there</w:t>
      </w:r>
      <w:r w:rsidR="00501034">
        <w:t xml:space="preserve"> would be </w:t>
      </w:r>
      <w:r w:rsidR="000657D6">
        <w:t xml:space="preserve">$784,000 worth of </w:t>
      </w:r>
      <w:r w:rsidR="00361244">
        <w:t xml:space="preserve">programming </w:t>
      </w:r>
      <w:r w:rsidR="000657D6">
        <w:t>requests. Additional analysis can be found in the Student Organizations worksheet in the paired SAF Review Workbook.</w:t>
      </w:r>
    </w:p>
    <w:p w14:paraId="72DFAC51" w14:textId="79F846F8" w:rsidR="009D7F0B" w:rsidRDefault="009D7F0B" w:rsidP="00CE350C">
      <w:pPr>
        <w:pStyle w:val="BodyText"/>
        <w:ind w:left="559" w:right="649"/>
      </w:pPr>
    </w:p>
    <w:p w14:paraId="2985EA63" w14:textId="5B37D104" w:rsidR="00CE350C" w:rsidRDefault="00761D6A" w:rsidP="00CE350C">
      <w:pPr>
        <w:pStyle w:val="BodyText"/>
        <w:ind w:left="559" w:right="649"/>
      </w:pPr>
      <w:r>
        <w:t xml:space="preserve">This year’s SAF review did not result in an increase in the activity fee </w:t>
      </w:r>
      <w:r w:rsidR="002C5005">
        <w:t>amount itself</w:t>
      </w:r>
      <w:r>
        <w:t xml:space="preserve"> due to the large buildup of carryforward. From 2022-2025 that carryforward will be spent by beneficiaries to benefit students. The next SAF</w:t>
      </w:r>
      <w:r w:rsidR="00B664C8">
        <w:t xml:space="preserve"> review will thus have less </w:t>
      </w:r>
      <w:r w:rsidR="00AA11FE">
        <w:t>money</w:t>
      </w:r>
      <w:r w:rsidR="00B664C8">
        <w:t xml:space="preserve"> to distribute across all beneficiaries. The major changes</w:t>
      </w:r>
      <w:r w:rsidR="00B36FB4">
        <w:t xml:space="preserve"> (living wage, additional staffing positions, targeted funding)</w:t>
      </w:r>
      <w:r w:rsidR="001C5B7B">
        <w:t xml:space="preserve"> this review ha</w:t>
      </w:r>
      <w:r w:rsidR="00AC12E2">
        <w:t>s</w:t>
      </w:r>
      <w:r w:rsidR="001C5B7B">
        <w:t xml:space="preserve"> accomplished are meant to be sustainable ones</w:t>
      </w:r>
      <w:r w:rsidR="00EF00FB">
        <w:t>. T</w:t>
      </w:r>
      <w:r w:rsidR="00A320E8">
        <w:t>o</w:t>
      </w:r>
      <w:r w:rsidR="004354C4">
        <w:t xml:space="preserve"> maintain them </w:t>
      </w:r>
      <w:r w:rsidR="00C21EFF">
        <w:t>it is possible that the activity fee might have to be increased during the next review</w:t>
      </w:r>
      <w:r w:rsidR="00886486">
        <w:t xml:space="preserve"> and that certain beneficiar</w:t>
      </w:r>
      <w:r w:rsidR="00E775D5">
        <w:t>ies’</w:t>
      </w:r>
      <w:r w:rsidR="00886486">
        <w:t xml:space="preserve"> average annual budgets will decrease (in particular Signature Events</w:t>
      </w:r>
      <w:r w:rsidR="00682973">
        <w:t xml:space="preserve"> will likely receive a similar allocation amount but have a smaller annual budget</w:t>
      </w:r>
      <w:r w:rsidR="00886486">
        <w:t>).</w:t>
      </w:r>
      <w:r w:rsidR="00E4522D">
        <w:t xml:space="preserve"> </w:t>
      </w:r>
      <w:r w:rsidR="003A3CCF">
        <w:t>Additionally</w:t>
      </w:r>
      <w:r w:rsidR="00E4522D">
        <w:t>, the Resource Room</w:t>
      </w:r>
      <w:r w:rsidR="00682973">
        <w:t>’s</w:t>
      </w:r>
      <w:r w:rsidR="00E4522D">
        <w:t xml:space="preserve"> Coaches budget will need to be </w:t>
      </w:r>
      <w:r w:rsidR="00682973">
        <w:t>enlarged</w:t>
      </w:r>
      <w:r w:rsidR="00E4522D">
        <w:t xml:space="preserve"> to maintain</w:t>
      </w:r>
      <w:r w:rsidR="002E5AC7">
        <w:t xml:space="preserve"> </w:t>
      </w:r>
      <w:r w:rsidR="00E4522D">
        <w:t>10 coaches</w:t>
      </w:r>
      <w:r w:rsidR="002E5AC7">
        <w:t xml:space="preserve"> each year</w:t>
      </w:r>
      <w:r w:rsidR="00E4522D">
        <w:t xml:space="preserve"> (2022-2025 budget allows for a growth of 5 to 10 coaches</w:t>
      </w:r>
      <w:r w:rsidR="00682973">
        <w:t xml:space="preserve"> (average 7.5)</w:t>
      </w:r>
      <w:r w:rsidR="00E4522D">
        <w:t xml:space="preserve"> over </w:t>
      </w:r>
      <w:r w:rsidR="001C4425">
        <w:t>three years).</w:t>
      </w:r>
    </w:p>
    <w:p w14:paraId="70DB4F4E" w14:textId="50D2B8B1" w:rsidR="00232FB4" w:rsidRDefault="00232FB4" w:rsidP="00E2077A">
      <w:pPr>
        <w:pStyle w:val="BodyText"/>
        <w:ind w:left="559" w:right="649"/>
      </w:pPr>
    </w:p>
    <w:p w14:paraId="20AD5085" w14:textId="297A1C38" w:rsidR="00771EF9" w:rsidRDefault="00C56D5E" w:rsidP="000D779D">
      <w:pPr>
        <w:pStyle w:val="Heading1"/>
        <w:numPr>
          <w:ilvl w:val="0"/>
          <w:numId w:val="3"/>
        </w:numPr>
        <w:spacing w:before="79"/>
        <w:ind w:left="0" w:firstLine="12"/>
        <w:jc w:val="left"/>
      </w:pPr>
      <w:r>
        <w:t>SAF</w:t>
      </w:r>
      <w:r w:rsidRPr="009E7A69">
        <w:t xml:space="preserve"> </w:t>
      </w:r>
      <w:r>
        <w:t>Funded</w:t>
      </w:r>
      <w:r w:rsidRPr="009E7A69">
        <w:t xml:space="preserve"> Beneficiaries</w:t>
      </w:r>
    </w:p>
    <w:p w14:paraId="33F6B970" w14:textId="4564CDE2" w:rsidR="00771EF9" w:rsidRDefault="00771EF9" w:rsidP="00E2077A">
      <w:pPr>
        <w:pStyle w:val="BodyText"/>
        <w:ind w:left="559" w:right="649"/>
        <w:rPr>
          <w:b/>
          <w:sz w:val="23"/>
        </w:rPr>
      </w:pPr>
    </w:p>
    <w:p w14:paraId="514C351C" w14:textId="0C10E58E" w:rsidR="00771EF9" w:rsidRDefault="00ED322C" w:rsidP="00EE1ED9">
      <w:pPr>
        <w:pStyle w:val="BodyText"/>
        <w:ind w:left="559" w:right="709"/>
      </w:pPr>
      <w:r>
        <w:t xml:space="preserve">Below </w:t>
      </w:r>
      <w:r w:rsidR="009A5C80">
        <w:t>are</w:t>
      </w:r>
      <w:r>
        <w:t xml:space="preserve"> summaries of each SAF beneficiary</w:t>
      </w:r>
      <w:r w:rsidR="00841C23">
        <w:t xml:space="preserve">. The summary includes </w:t>
      </w:r>
      <w:r w:rsidR="00C564B9">
        <w:t>the</w:t>
      </w:r>
      <w:r w:rsidR="009F395E">
        <w:t xml:space="preserve"> </w:t>
      </w:r>
      <w:r w:rsidR="00C564B9">
        <w:t>annual allocation with note</w:t>
      </w:r>
      <w:r w:rsidR="003A3CCF">
        <w:t>s</w:t>
      </w:r>
      <w:r w:rsidR="00C564B9">
        <w:t xml:space="preserve"> of </w:t>
      </w:r>
      <w:r w:rsidR="003A3CCF">
        <w:t>targeted beneficiary funding</w:t>
      </w:r>
      <w:r w:rsidR="00C564B9">
        <w:t xml:space="preserve"> the committee </w:t>
      </w:r>
      <w:r w:rsidR="00413153">
        <w:t>approved.</w:t>
      </w:r>
      <w:r w:rsidR="00596933">
        <w:t xml:space="preserve"> </w:t>
      </w:r>
      <w:r w:rsidR="00445218">
        <w:t xml:space="preserve">In the charts, Y means the </w:t>
      </w:r>
      <w:r w:rsidR="009A5C80">
        <w:t>fun</w:t>
      </w:r>
      <w:r w:rsidR="00AA11FE">
        <w:t>ding was approved</w:t>
      </w:r>
      <w:r w:rsidR="00445218">
        <w:t>; N means the funding was not approved.</w:t>
      </w:r>
      <w:r w:rsidR="00071A62">
        <w:t xml:space="preserve"> </w:t>
      </w:r>
      <w:r w:rsidR="007F7F89">
        <w:t>Below</w:t>
      </w:r>
      <w:r w:rsidR="00822168">
        <w:t>,</w:t>
      </w:r>
      <w:r w:rsidR="00071A62">
        <w:t xml:space="preserve"> please find our beneficiary variable </w:t>
      </w:r>
      <w:r w:rsidR="003A3CCF">
        <w:t>percentage</w:t>
      </w:r>
      <w:r w:rsidR="00071A62">
        <w:t>s</w:t>
      </w:r>
      <w:r w:rsidR="00CE777F">
        <w:t>, this is referred to as the published SAF formula in the SAF guidelines</w:t>
      </w:r>
      <w:r w:rsidR="003826A5">
        <w:t xml:space="preserve">. Note these </w:t>
      </w:r>
      <w:r w:rsidR="003A3CCF">
        <w:t>percentage</w:t>
      </w:r>
      <w:r w:rsidR="003826A5">
        <w:t>s do not include fixed allocations</w:t>
      </w:r>
      <w:r w:rsidR="00046B3E">
        <w:t>.</w:t>
      </w:r>
    </w:p>
    <w:p w14:paraId="080F6228" w14:textId="3F044913" w:rsidR="007F7F89" w:rsidRDefault="007F7F89">
      <w:pPr>
        <w:widowControl w:val="0"/>
        <w:autoSpaceDE w:val="0"/>
        <w:autoSpaceDN w:val="0"/>
        <w:rPr>
          <w:b/>
          <w:bCs/>
          <w:w w:val="95"/>
        </w:rPr>
      </w:pPr>
      <w:r w:rsidRPr="003826A5">
        <w:rPr>
          <w:noProof/>
        </w:rPr>
        <w:drawing>
          <wp:anchor distT="0" distB="0" distL="114300" distR="114300" simplePos="0" relativeHeight="251654656" behindDoc="1" locked="0" layoutInCell="1" allowOverlap="1" wp14:anchorId="0F239992" wp14:editId="1B81B598">
            <wp:simplePos x="0" y="0"/>
            <wp:positionH relativeFrom="column">
              <wp:posOffset>2193290</wp:posOffset>
            </wp:positionH>
            <wp:positionV relativeFrom="paragraph">
              <wp:posOffset>127000</wp:posOffset>
            </wp:positionV>
            <wp:extent cx="2153285" cy="1927860"/>
            <wp:effectExtent l="0" t="0" r="0" b="0"/>
            <wp:wrapTight wrapText="bothSides">
              <wp:wrapPolygon edited="0">
                <wp:start x="0" y="0"/>
                <wp:lineTo x="0" y="21344"/>
                <wp:lineTo x="21403" y="21344"/>
                <wp:lineTo x="214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3285" cy="192786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w w:val="95"/>
        </w:rPr>
        <w:br w:type="page"/>
      </w:r>
    </w:p>
    <w:p w14:paraId="739E413F" w14:textId="6F9A2877" w:rsidR="00771EF9" w:rsidRDefault="00C56D5E">
      <w:pPr>
        <w:pStyle w:val="Heading1"/>
        <w:ind w:left="559"/>
      </w:pPr>
      <w:r>
        <w:rPr>
          <w:w w:val="95"/>
        </w:rPr>
        <w:lastRenderedPageBreak/>
        <w:t>Buck-I-</w:t>
      </w:r>
      <w:r>
        <w:rPr>
          <w:spacing w:val="-2"/>
          <w:w w:val="95"/>
        </w:rPr>
        <w:t>SERV:</w:t>
      </w:r>
    </w:p>
    <w:p w14:paraId="6BCB969C" w14:textId="77777777" w:rsidR="004231BF" w:rsidRDefault="004231BF" w:rsidP="00E62FA4">
      <w:pPr>
        <w:ind w:left="559"/>
      </w:pPr>
    </w:p>
    <w:p w14:paraId="2BDED4B7" w14:textId="685DA68E" w:rsidR="00BA5711" w:rsidRPr="00E62FA4" w:rsidRDefault="002E6514" w:rsidP="00E62FA4">
      <w:pPr>
        <w:ind w:left="559"/>
        <w:rPr>
          <w:color w:val="000000"/>
        </w:rPr>
      </w:pPr>
      <w:r w:rsidRPr="00E62FA4">
        <w:t>Buck-I-SERV’s baseline allocation</w:t>
      </w:r>
      <w:r w:rsidR="00563532" w:rsidRPr="00E62FA4">
        <w:t xml:space="preserve"> </w:t>
      </w:r>
      <w:r w:rsidR="008B6ABB">
        <w:t>is</w:t>
      </w:r>
      <w:r w:rsidR="00563532" w:rsidRPr="00E62FA4">
        <w:t xml:space="preserve"> </w:t>
      </w:r>
      <w:r w:rsidR="00FE6C4E" w:rsidRPr="00E62FA4">
        <w:rPr>
          <w:color w:val="000000"/>
        </w:rPr>
        <w:t>$134,570</w:t>
      </w:r>
      <w:r w:rsidR="00C95F4D" w:rsidRPr="00E62FA4">
        <w:rPr>
          <w:color w:val="000000"/>
        </w:rPr>
        <w:t xml:space="preserve"> </w:t>
      </w:r>
      <w:r w:rsidR="005C7FEA" w:rsidRPr="00E62FA4">
        <w:rPr>
          <w:color w:val="000000"/>
        </w:rPr>
        <w:t xml:space="preserve">with an additional </w:t>
      </w:r>
      <w:r w:rsidR="00FE6C4E" w:rsidRPr="00E62FA4">
        <w:rPr>
          <w:color w:val="000000"/>
        </w:rPr>
        <w:t>$5,409</w:t>
      </w:r>
      <w:r w:rsidR="00C95F4D" w:rsidRPr="00E62FA4">
        <w:rPr>
          <w:color w:val="000000"/>
        </w:rPr>
        <w:t xml:space="preserve"> </w:t>
      </w:r>
      <w:r w:rsidR="00E10B2A" w:rsidRPr="00E62FA4">
        <w:rPr>
          <w:color w:val="000000"/>
        </w:rPr>
        <w:t xml:space="preserve">of targeted beneficiary funding </w:t>
      </w:r>
      <w:r w:rsidR="004D7D0A">
        <w:rPr>
          <w:color w:val="000000"/>
        </w:rPr>
        <w:t>f</w:t>
      </w:r>
      <w:r w:rsidR="00254577" w:rsidRPr="00E62FA4">
        <w:rPr>
          <w:color w:val="000000"/>
        </w:rPr>
        <w:t xml:space="preserve">or a total annual allocation of </w:t>
      </w:r>
      <w:r w:rsidR="00C95F4D" w:rsidRPr="00E62FA4">
        <w:rPr>
          <w:color w:val="000000"/>
        </w:rPr>
        <w:t>$139,979</w:t>
      </w:r>
      <w:r w:rsidR="00E56068" w:rsidRPr="00E62FA4">
        <w:rPr>
          <w:color w:val="000000"/>
        </w:rPr>
        <w:t xml:space="preserve">. </w:t>
      </w:r>
      <w:r w:rsidR="00123B0D" w:rsidRPr="00E62FA4">
        <w:rPr>
          <w:color w:val="000000"/>
        </w:rPr>
        <w:t>Their</w:t>
      </w:r>
      <w:r w:rsidR="00CA4B4C" w:rsidRPr="00E62FA4">
        <w:rPr>
          <w:color w:val="000000"/>
        </w:rPr>
        <w:t xml:space="preserve"> </w:t>
      </w:r>
      <w:r w:rsidR="00805018" w:rsidRPr="00E62FA4">
        <w:rPr>
          <w:color w:val="000000"/>
        </w:rPr>
        <w:t>first-year</w:t>
      </w:r>
      <w:r w:rsidR="00123B0D" w:rsidRPr="00E62FA4">
        <w:rPr>
          <w:color w:val="000000"/>
        </w:rPr>
        <w:t xml:space="preserve"> carryforward</w:t>
      </w:r>
      <w:r w:rsidR="00CA4B4C" w:rsidRPr="00E62FA4">
        <w:rPr>
          <w:color w:val="000000"/>
        </w:rPr>
        <w:t xml:space="preserve"> </w:t>
      </w:r>
      <w:r w:rsidR="003A1638">
        <w:rPr>
          <w:color w:val="000000"/>
        </w:rPr>
        <w:t>will be</w:t>
      </w:r>
      <w:r w:rsidR="00123B0D" w:rsidRPr="00E62FA4">
        <w:rPr>
          <w:color w:val="000000"/>
        </w:rPr>
        <w:t xml:space="preserve"> </w:t>
      </w:r>
      <w:r w:rsidR="00CA4B4C" w:rsidRPr="00E62FA4">
        <w:rPr>
          <w:color w:val="000000"/>
        </w:rPr>
        <w:t xml:space="preserve">$418,437, </w:t>
      </w:r>
      <w:r w:rsidR="00185E4E">
        <w:rPr>
          <w:color w:val="000000"/>
        </w:rPr>
        <w:t xml:space="preserve">which </w:t>
      </w:r>
      <w:r w:rsidR="00CA4B4C" w:rsidRPr="00E62FA4">
        <w:rPr>
          <w:color w:val="000000"/>
        </w:rPr>
        <w:t xml:space="preserve">split evenly over three years </w:t>
      </w:r>
      <w:r w:rsidR="00C87114" w:rsidRPr="00E62FA4">
        <w:rPr>
          <w:color w:val="000000"/>
        </w:rPr>
        <w:t>allows</w:t>
      </w:r>
      <w:r w:rsidR="00BA5711" w:rsidRPr="00E62FA4">
        <w:rPr>
          <w:color w:val="000000"/>
        </w:rPr>
        <w:t xml:space="preserve"> </w:t>
      </w:r>
      <w:r w:rsidR="0005188B">
        <w:rPr>
          <w:color w:val="000000"/>
        </w:rPr>
        <w:t xml:space="preserve">for </w:t>
      </w:r>
      <w:r w:rsidR="00BA5711" w:rsidRPr="00E62FA4">
        <w:rPr>
          <w:color w:val="000000"/>
        </w:rPr>
        <w:t>an</w:t>
      </w:r>
      <w:r w:rsidR="00C87114" w:rsidRPr="00E62FA4">
        <w:rPr>
          <w:color w:val="000000"/>
        </w:rPr>
        <w:t xml:space="preserve"> </w:t>
      </w:r>
      <w:r w:rsidR="00C577BD">
        <w:rPr>
          <w:color w:val="000000"/>
        </w:rPr>
        <w:t>average</w:t>
      </w:r>
      <w:r w:rsidR="00C87114" w:rsidRPr="00E62FA4">
        <w:rPr>
          <w:color w:val="000000"/>
        </w:rPr>
        <w:t xml:space="preserve"> annual budget of </w:t>
      </w:r>
      <w:r w:rsidR="00BA5711" w:rsidRPr="00E62FA4">
        <w:rPr>
          <w:color w:val="000000"/>
        </w:rPr>
        <w:t>$279,458</w:t>
      </w:r>
      <w:r w:rsidR="0005188B">
        <w:rPr>
          <w:color w:val="000000"/>
        </w:rPr>
        <w:t xml:space="preserve">. </w:t>
      </w:r>
      <w:r w:rsidR="00817B3C">
        <w:rPr>
          <w:color w:val="000000"/>
        </w:rPr>
        <w:t xml:space="preserve">BUCK-I-Serv’s </w:t>
      </w:r>
      <w:r w:rsidR="00E93479">
        <w:rPr>
          <w:color w:val="000000"/>
        </w:rPr>
        <w:t xml:space="preserve">existing </w:t>
      </w:r>
      <w:r w:rsidR="00817B3C">
        <w:rPr>
          <w:color w:val="000000"/>
        </w:rPr>
        <w:t>student assistants and student managers were brought to a living wage</w:t>
      </w:r>
      <w:r w:rsidR="00E93479">
        <w:rPr>
          <w:color w:val="000000"/>
        </w:rPr>
        <w:t>.</w:t>
      </w:r>
    </w:p>
    <w:p w14:paraId="6BD00BE8" w14:textId="09DE5F19" w:rsidR="00CA4B4C" w:rsidRDefault="00CA4B4C" w:rsidP="00805018">
      <w:pPr>
        <w:ind w:left="559"/>
        <w:rPr>
          <w:color w:val="000000"/>
        </w:rPr>
      </w:pPr>
    </w:p>
    <w:p w14:paraId="1D1DAC2A" w14:textId="1A3F794C" w:rsidR="002E6514" w:rsidRPr="00805018" w:rsidRDefault="003201B4" w:rsidP="004B000C">
      <w:pPr>
        <w:rPr>
          <w:color w:val="000000"/>
        </w:rPr>
      </w:pPr>
      <w:r>
        <w:rPr>
          <w:noProof/>
          <w:color w:val="000000"/>
        </w:rPr>
        <w:drawing>
          <wp:inline distT="0" distB="0" distL="0" distR="0" wp14:anchorId="101D136E" wp14:editId="15E2328F">
            <wp:extent cx="6173446" cy="1106076"/>
            <wp:effectExtent l="0" t="0" r="0" b="0"/>
            <wp:docPr id="9" name="Picture 9"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 table, Excel&#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73446" cy="1106076"/>
                    </a:xfrm>
                    <a:prstGeom prst="rect">
                      <a:avLst/>
                    </a:prstGeom>
                  </pic:spPr>
                </pic:pic>
              </a:graphicData>
            </a:graphic>
          </wp:inline>
        </w:drawing>
      </w:r>
    </w:p>
    <w:p w14:paraId="68CB1A82" w14:textId="4143FB79" w:rsidR="00163B34" w:rsidRPr="00BB642E" w:rsidRDefault="00163B34" w:rsidP="002421EC">
      <w:pPr>
        <w:ind w:left="559"/>
        <w:rPr>
          <w:color w:val="000000"/>
        </w:rPr>
      </w:pPr>
    </w:p>
    <w:p w14:paraId="5F16BCAC" w14:textId="17386017" w:rsidR="00C416A2" w:rsidRPr="00C416A2" w:rsidRDefault="00C56D5E" w:rsidP="00C416A2">
      <w:pPr>
        <w:pStyle w:val="Heading1"/>
        <w:ind w:left="559"/>
        <w:rPr>
          <w:spacing w:val="-2"/>
        </w:rPr>
      </w:pPr>
      <w:r>
        <w:t>Signature</w:t>
      </w:r>
      <w:r>
        <w:rPr>
          <w:spacing w:val="-11"/>
        </w:rPr>
        <w:t xml:space="preserve"> </w:t>
      </w:r>
      <w:r>
        <w:rPr>
          <w:spacing w:val="-2"/>
        </w:rPr>
        <w:t>Events:</w:t>
      </w:r>
    </w:p>
    <w:p w14:paraId="6C675280" w14:textId="77777777" w:rsidR="004C16D9" w:rsidRDefault="004C16D9">
      <w:pPr>
        <w:pStyle w:val="Heading1"/>
        <w:ind w:left="559"/>
        <w:rPr>
          <w:spacing w:val="-2"/>
        </w:rPr>
      </w:pPr>
    </w:p>
    <w:p w14:paraId="6FF0B3E8" w14:textId="7D20F579" w:rsidR="001E70BE" w:rsidRPr="004C16D9" w:rsidRDefault="00591617" w:rsidP="00591617">
      <w:pPr>
        <w:ind w:left="559"/>
        <w:rPr>
          <w:rFonts w:ascii="Times" w:hAnsi="Times" w:cs="Calibri"/>
          <w:color w:val="000000"/>
        </w:rPr>
      </w:pPr>
      <w:r w:rsidRPr="004C16D9">
        <w:rPr>
          <w:rFonts w:ascii="Times" w:hAnsi="Times"/>
          <w:color w:val="000000"/>
        </w:rPr>
        <w:t>Signature Events</w:t>
      </w:r>
      <w:r w:rsidR="00A15237">
        <w:rPr>
          <w:rFonts w:ascii="Times" w:hAnsi="Times"/>
          <w:color w:val="000000"/>
        </w:rPr>
        <w:t>’</w:t>
      </w:r>
      <w:r w:rsidRPr="004C16D9">
        <w:rPr>
          <w:rFonts w:ascii="Times" w:hAnsi="Times"/>
          <w:color w:val="000000"/>
        </w:rPr>
        <w:t xml:space="preserve"> baseline allocation </w:t>
      </w:r>
      <w:r w:rsidR="008B6ABB">
        <w:rPr>
          <w:rFonts w:ascii="Times" w:hAnsi="Times"/>
          <w:color w:val="000000"/>
        </w:rPr>
        <w:t>is</w:t>
      </w:r>
      <w:r w:rsidRPr="004C16D9">
        <w:rPr>
          <w:rFonts w:ascii="Times" w:hAnsi="Times"/>
          <w:color w:val="000000"/>
        </w:rPr>
        <w:t xml:space="preserve"> $25</w:t>
      </w:r>
      <w:r w:rsidR="0018329B">
        <w:rPr>
          <w:rFonts w:ascii="Times" w:hAnsi="Times"/>
          <w:color w:val="000000"/>
        </w:rPr>
        <w:t>6</w:t>
      </w:r>
      <w:r w:rsidRPr="004C16D9">
        <w:rPr>
          <w:rFonts w:ascii="Times" w:hAnsi="Times"/>
          <w:color w:val="000000"/>
        </w:rPr>
        <w:t>,</w:t>
      </w:r>
      <w:r w:rsidR="0018329B">
        <w:rPr>
          <w:rFonts w:ascii="Times" w:hAnsi="Times"/>
          <w:color w:val="000000"/>
        </w:rPr>
        <w:t>712</w:t>
      </w:r>
      <w:r w:rsidRPr="004C16D9">
        <w:rPr>
          <w:rFonts w:ascii="Times" w:hAnsi="Times"/>
          <w:color w:val="000000"/>
        </w:rPr>
        <w:t xml:space="preserve">. </w:t>
      </w:r>
      <w:r w:rsidR="009D60E6" w:rsidRPr="004C16D9">
        <w:rPr>
          <w:rFonts w:ascii="Times" w:hAnsi="Times"/>
          <w:color w:val="000000"/>
        </w:rPr>
        <w:t>Their first-year carryforward will be</w:t>
      </w:r>
      <w:r w:rsidR="009D60E6" w:rsidRPr="004C16D9">
        <w:rPr>
          <w:rFonts w:ascii="Times" w:hAnsi="Times"/>
          <w:sz w:val="23"/>
        </w:rPr>
        <w:t xml:space="preserve"> </w:t>
      </w:r>
      <w:r w:rsidR="00F83F7E" w:rsidRPr="004C16D9">
        <w:rPr>
          <w:rFonts w:ascii="Times" w:hAnsi="Times" w:cs="Calibri"/>
          <w:color w:val="000000"/>
        </w:rPr>
        <w:t>$214,462</w:t>
      </w:r>
      <w:r w:rsidR="009D60E6" w:rsidRPr="004C16D9">
        <w:rPr>
          <w:rFonts w:ascii="Times" w:hAnsi="Times" w:cs="Calibri"/>
          <w:color w:val="000000"/>
        </w:rPr>
        <w:t>,</w:t>
      </w:r>
      <w:r w:rsidR="00AE6CFD">
        <w:rPr>
          <w:rFonts w:ascii="Times" w:hAnsi="Times" w:cs="Calibri"/>
          <w:color w:val="000000"/>
        </w:rPr>
        <w:t xml:space="preserve"> which</w:t>
      </w:r>
      <w:r w:rsidR="009D60E6" w:rsidRPr="004C16D9">
        <w:rPr>
          <w:rFonts w:ascii="Times" w:hAnsi="Times" w:cs="Calibri"/>
          <w:color w:val="000000"/>
        </w:rPr>
        <w:t xml:space="preserve"> </w:t>
      </w:r>
      <w:r w:rsidR="008F4DA1" w:rsidRPr="004C16D9">
        <w:rPr>
          <w:rFonts w:ascii="Times" w:hAnsi="Times"/>
          <w:color w:val="000000"/>
        </w:rPr>
        <w:t xml:space="preserve">split evenly over three years allows for an </w:t>
      </w:r>
      <w:r w:rsidR="00C577BD">
        <w:rPr>
          <w:rFonts w:ascii="Times" w:hAnsi="Times"/>
          <w:color w:val="000000"/>
        </w:rPr>
        <w:t xml:space="preserve">average </w:t>
      </w:r>
      <w:r w:rsidR="008F4DA1" w:rsidRPr="004C16D9">
        <w:rPr>
          <w:rFonts w:ascii="Times" w:hAnsi="Times"/>
          <w:color w:val="000000"/>
        </w:rPr>
        <w:t>annual budget of</w:t>
      </w:r>
      <w:r w:rsidR="001E70BE" w:rsidRPr="004C16D9">
        <w:rPr>
          <w:rFonts w:ascii="Times" w:hAnsi="Times"/>
          <w:color w:val="000000"/>
        </w:rPr>
        <w:t xml:space="preserve"> </w:t>
      </w:r>
      <w:r w:rsidR="001E70BE" w:rsidRPr="004C16D9">
        <w:rPr>
          <w:rFonts w:ascii="Times" w:hAnsi="Times" w:cs="Calibri"/>
          <w:color w:val="000000"/>
        </w:rPr>
        <w:t>$</w:t>
      </w:r>
      <w:r w:rsidR="006D32C0" w:rsidRPr="004C16D9">
        <w:rPr>
          <w:rFonts w:ascii="Times" w:hAnsi="Times" w:cs="Calibri"/>
          <w:color w:val="000000"/>
        </w:rPr>
        <w:t>32</w:t>
      </w:r>
      <w:r w:rsidR="006D32C0">
        <w:rPr>
          <w:rFonts w:ascii="Times" w:hAnsi="Times" w:cs="Calibri"/>
          <w:color w:val="000000"/>
        </w:rPr>
        <w:t>8</w:t>
      </w:r>
      <w:r w:rsidR="006D32C0" w:rsidRPr="004C16D9">
        <w:rPr>
          <w:rFonts w:ascii="Times" w:hAnsi="Times" w:cs="Calibri"/>
          <w:color w:val="000000"/>
        </w:rPr>
        <w:t>,</w:t>
      </w:r>
      <w:r w:rsidR="006D32C0">
        <w:rPr>
          <w:rFonts w:ascii="Times" w:hAnsi="Times" w:cs="Calibri"/>
          <w:color w:val="000000"/>
        </w:rPr>
        <w:t>199</w:t>
      </w:r>
      <w:r w:rsidR="004C16D9" w:rsidRPr="004C16D9">
        <w:rPr>
          <w:rFonts w:ascii="Times" w:hAnsi="Times" w:cs="Calibri"/>
          <w:color w:val="000000"/>
        </w:rPr>
        <w:t>.</w:t>
      </w:r>
      <w:r w:rsidR="00AE6CFD">
        <w:rPr>
          <w:rFonts w:ascii="Times" w:hAnsi="Times" w:cs="Calibri"/>
          <w:color w:val="000000"/>
        </w:rPr>
        <w:t xml:space="preserve"> Section V</w:t>
      </w:r>
      <w:r w:rsidR="008D041F">
        <w:rPr>
          <w:rFonts w:ascii="Times" w:hAnsi="Times" w:cs="Calibri"/>
          <w:color w:val="000000"/>
        </w:rPr>
        <w:t>I</w:t>
      </w:r>
      <w:r w:rsidR="00AE6CFD">
        <w:rPr>
          <w:rFonts w:ascii="Times" w:hAnsi="Times" w:cs="Calibri"/>
          <w:color w:val="000000"/>
        </w:rPr>
        <w:t xml:space="preserve"> reviews and explains Signature Events in greater detail.</w:t>
      </w:r>
    </w:p>
    <w:p w14:paraId="05969883" w14:textId="77777777" w:rsidR="00771EF9" w:rsidRDefault="00771EF9" w:rsidP="002421EC">
      <w:pPr>
        <w:ind w:left="559"/>
        <w:rPr>
          <w:sz w:val="22"/>
        </w:rPr>
      </w:pPr>
    </w:p>
    <w:p w14:paraId="7D659B26" w14:textId="77777777" w:rsidR="00771EF9" w:rsidRDefault="00C56D5E">
      <w:pPr>
        <w:pStyle w:val="Heading1"/>
      </w:pPr>
      <w:r>
        <w:rPr>
          <w:spacing w:val="-2"/>
        </w:rPr>
        <w:t>Staffing:</w:t>
      </w:r>
    </w:p>
    <w:p w14:paraId="3DFDFE89" w14:textId="77777777" w:rsidR="00771EF9" w:rsidRDefault="00771EF9" w:rsidP="002421EC">
      <w:pPr>
        <w:ind w:left="559"/>
        <w:rPr>
          <w:b/>
          <w:sz w:val="23"/>
        </w:rPr>
      </w:pPr>
    </w:p>
    <w:p w14:paraId="4283FC4C" w14:textId="07E16313" w:rsidR="00A930E0" w:rsidRDefault="00A930E0" w:rsidP="001C5B4D">
      <w:pPr>
        <w:ind w:left="559"/>
        <w:rPr>
          <w:rFonts w:ascii="Times" w:hAnsi="Times" w:cs="Calibri"/>
          <w:color w:val="000000"/>
        </w:rPr>
      </w:pPr>
      <w:r w:rsidRPr="00873BA1">
        <w:rPr>
          <w:rFonts w:ascii="Times" w:hAnsi="Times"/>
        </w:rPr>
        <w:t xml:space="preserve">Staffing’s baseline allocation </w:t>
      </w:r>
      <w:r w:rsidR="008B6ABB">
        <w:rPr>
          <w:rFonts w:ascii="Times" w:hAnsi="Times"/>
        </w:rPr>
        <w:t>is</w:t>
      </w:r>
      <w:r w:rsidRPr="00873BA1">
        <w:rPr>
          <w:rFonts w:ascii="Times" w:hAnsi="Times"/>
        </w:rPr>
        <w:t xml:space="preserve"> </w:t>
      </w:r>
      <w:r w:rsidRPr="00873BA1">
        <w:rPr>
          <w:rFonts w:ascii="Times" w:hAnsi="Times" w:cs="Calibri"/>
          <w:color w:val="000000"/>
        </w:rPr>
        <w:t>$593,986</w:t>
      </w:r>
      <w:r w:rsidR="00873BA1" w:rsidRPr="00873BA1">
        <w:rPr>
          <w:rFonts w:ascii="Times" w:hAnsi="Times" w:cs="Calibri"/>
          <w:color w:val="000000"/>
        </w:rPr>
        <w:t xml:space="preserve"> </w:t>
      </w:r>
      <w:r w:rsidRPr="00873BA1">
        <w:rPr>
          <w:rFonts w:ascii="Times" w:hAnsi="Times"/>
          <w:color w:val="000000"/>
        </w:rPr>
        <w:t xml:space="preserve">with an additional </w:t>
      </w:r>
      <w:r w:rsidRPr="00873BA1">
        <w:rPr>
          <w:rFonts w:ascii="Times" w:hAnsi="Times" w:cs="Calibri"/>
          <w:color w:val="000000"/>
        </w:rPr>
        <w:t>$130,000</w:t>
      </w:r>
      <w:r w:rsidR="00873BA1" w:rsidRPr="00873BA1">
        <w:rPr>
          <w:rFonts w:ascii="Times" w:hAnsi="Times" w:cs="Calibri"/>
          <w:color w:val="000000"/>
        </w:rPr>
        <w:t xml:space="preserve"> </w:t>
      </w:r>
      <w:r w:rsidRPr="00873BA1">
        <w:rPr>
          <w:rFonts w:ascii="Times" w:hAnsi="Times"/>
          <w:color w:val="000000"/>
        </w:rPr>
        <w:t>of targeted beneficiary funding</w:t>
      </w:r>
      <w:r w:rsidR="00873EC0">
        <w:rPr>
          <w:rFonts w:ascii="Times" w:hAnsi="Times"/>
          <w:color w:val="000000"/>
        </w:rPr>
        <w:t xml:space="preserve"> f</w:t>
      </w:r>
      <w:r w:rsidRPr="00873BA1">
        <w:rPr>
          <w:rFonts w:ascii="Times" w:hAnsi="Times"/>
          <w:color w:val="000000"/>
        </w:rPr>
        <w:t>or a total annual allocation</w:t>
      </w:r>
      <w:r w:rsidR="006119A3">
        <w:rPr>
          <w:rFonts w:ascii="Times" w:hAnsi="Times"/>
          <w:color w:val="000000"/>
        </w:rPr>
        <w:t xml:space="preserve"> and budget</w:t>
      </w:r>
      <w:r w:rsidRPr="00873BA1">
        <w:rPr>
          <w:rFonts w:ascii="Times" w:hAnsi="Times"/>
          <w:color w:val="000000"/>
        </w:rPr>
        <w:t xml:space="preserve"> of </w:t>
      </w:r>
      <w:r w:rsidR="000F5EA1" w:rsidRPr="00873BA1">
        <w:rPr>
          <w:rFonts w:ascii="Times" w:hAnsi="Times" w:cs="Calibri"/>
          <w:color w:val="000000"/>
        </w:rPr>
        <w:t>$723,986</w:t>
      </w:r>
      <w:r w:rsidR="00873BA1" w:rsidRPr="00873BA1">
        <w:rPr>
          <w:rFonts w:ascii="Times" w:hAnsi="Times" w:cs="Calibri"/>
          <w:color w:val="000000"/>
        </w:rPr>
        <w:t>.</w:t>
      </w:r>
      <w:r w:rsidR="006D2145">
        <w:rPr>
          <w:rFonts w:ascii="Times" w:hAnsi="Times" w:cs="Calibri"/>
          <w:color w:val="000000"/>
        </w:rPr>
        <w:t xml:space="preserve"> Two </w:t>
      </w:r>
      <w:r w:rsidR="004A46C2">
        <w:rPr>
          <w:rFonts w:ascii="Times" w:hAnsi="Times" w:cs="Calibri"/>
          <w:color w:val="000000"/>
        </w:rPr>
        <w:t xml:space="preserve">coordinator </w:t>
      </w:r>
      <w:r w:rsidR="006D2145">
        <w:rPr>
          <w:rFonts w:ascii="Times" w:hAnsi="Times" w:cs="Calibri"/>
          <w:color w:val="000000"/>
        </w:rPr>
        <w:t xml:space="preserve">positions are being created to better support the three student governments and </w:t>
      </w:r>
      <w:r w:rsidR="00BF3852">
        <w:rPr>
          <w:rFonts w:ascii="Times" w:hAnsi="Times" w:cs="Calibri"/>
          <w:color w:val="000000"/>
        </w:rPr>
        <w:t>all student organizations</w:t>
      </w:r>
      <w:r w:rsidR="00F17944">
        <w:rPr>
          <w:rFonts w:ascii="Times" w:hAnsi="Times" w:cs="Calibri"/>
          <w:color w:val="000000"/>
        </w:rPr>
        <w:t>.</w:t>
      </w:r>
      <w:r w:rsidR="00100D9D">
        <w:rPr>
          <w:rFonts w:ascii="Times" w:hAnsi="Times" w:cs="Calibri"/>
          <w:color w:val="000000"/>
        </w:rPr>
        <w:t xml:space="preserve"> A</w:t>
      </w:r>
      <w:r w:rsidR="007C5FC7">
        <w:rPr>
          <w:rFonts w:ascii="Times" w:hAnsi="Times" w:cs="Calibri"/>
          <w:color w:val="000000"/>
        </w:rPr>
        <w:t xml:space="preserve"> hazing prevention &amp; education</w:t>
      </w:r>
      <w:r w:rsidR="00100D9D">
        <w:rPr>
          <w:rFonts w:ascii="Times" w:hAnsi="Times" w:cs="Calibri"/>
          <w:color w:val="000000"/>
        </w:rPr>
        <w:t xml:space="preserve"> </w:t>
      </w:r>
      <w:r w:rsidR="00B656F0">
        <w:rPr>
          <w:rFonts w:ascii="Times" w:hAnsi="Times" w:cs="Calibri"/>
          <w:color w:val="000000"/>
        </w:rPr>
        <w:t>position was considered but not funded</w:t>
      </w:r>
      <w:r w:rsidR="007C5FC7">
        <w:rPr>
          <w:rFonts w:ascii="Times" w:hAnsi="Times" w:cs="Calibri"/>
          <w:color w:val="000000"/>
        </w:rPr>
        <w:t xml:space="preserve"> as the funding</w:t>
      </w:r>
      <w:r w:rsidR="00EF46BB">
        <w:rPr>
          <w:rFonts w:ascii="Times" w:hAnsi="Times" w:cs="Calibri"/>
          <w:color w:val="000000"/>
        </w:rPr>
        <w:t xml:space="preserve"> for</w:t>
      </w:r>
      <w:r w:rsidR="007C5FC7">
        <w:rPr>
          <w:rFonts w:ascii="Times" w:hAnsi="Times" w:cs="Calibri"/>
          <w:color w:val="000000"/>
        </w:rPr>
        <w:t xml:space="preserve"> </w:t>
      </w:r>
      <w:r w:rsidR="003A3CCF">
        <w:rPr>
          <w:rFonts w:ascii="Times" w:hAnsi="Times" w:cs="Calibri"/>
          <w:color w:val="000000"/>
        </w:rPr>
        <w:t>it</w:t>
      </w:r>
      <w:r w:rsidR="007C5FC7">
        <w:rPr>
          <w:rFonts w:ascii="Times" w:hAnsi="Times" w:cs="Calibri"/>
          <w:color w:val="000000"/>
        </w:rPr>
        <w:t xml:space="preserve"> could come from an external source</w:t>
      </w:r>
      <w:r w:rsidR="00AF599F">
        <w:rPr>
          <w:rFonts w:ascii="Times" w:hAnsi="Times" w:cs="Calibri"/>
          <w:color w:val="000000"/>
        </w:rPr>
        <w:t xml:space="preserve">, unlike the </w:t>
      </w:r>
      <w:r w:rsidR="00AB6A2A">
        <w:rPr>
          <w:rFonts w:ascii="Times" w:hAnsi="Times" w:cs="Calibri"/>
          <w:color w:val="000000"/>
        </w:rPr>
        <w:t>other two</w:t>
      </w:r>
      <w:r w:rsidR="00B656F0">
        <w:rPr>
          <w:rFonts w:ascii="Times" w:hAnsi="Times" w:cs="Calibri"/>
          <w:color w:val="000000"/>
        </w:rPr>
        <w:t>.</w:t>
      </w:r>
      <w:r w:rsidR="00873BA1" w:rsidRPr="00873BA1">
        <w:rPr>
          <w:rFonts w:ascii="Times" w:hAnsi="Times" w:cs="Calibri"/>
          <w:color w:val="000000"/>
        </w:rPr>
        <w:t xml:space="preserve"> </w:t>
      </w:r>
      <w:r w:rsidR="001A4C3D" w:rsidRPr="00DD16F4">
        <w:rPr>
          <w:rFonts w:ascii="Times" w:hAnsi="Times" w:cs="Calibri"/>
          <w:color w:val="000000"/>
        </w:rPr>
        <w:t xml:space="preserve">During </w:t>
      </w:r>
      <w:r w:rsidR="00970245" w:rsidRPr="00DD16F4">
        <w:rPr>
          <w:rFonts w:ascii="Times" w:hAnsi="Times" w:cs="Calibri"/>
          <w:color w:val="000000"/>
        </w:rPr>
        <w:t>a</w:t>
      </w:r>
      <w:r w:rsidR="001A4C3D" w:rsidRPr="00DD16F4">
        <w:rPr>
          <w:rFonts w:ascii="Times" w:hAnsi="Times" w:cs="Calibri"/>
          <w:color w:val="000000"/>
        </w:rPr>
        <w:t xml:space="preserve"> year </w:t>
      </w:r>
      <w:r w:rsidR="00EF46BB">
        <w:rPr>
          <w:rFonts w:ascii="Times" w:hAnsi="Times" w:cs="Calibri"/>
          <w:color w:val="000000"/>
        </w:rPr>
        <w:t>when</w:t>
      </w:r>
      <w:r w:rsidR="007961A2" w:rsidRPr="00DD16F4">
        <w:rPr>
          <w:rFonts w:ascii="Times" w:hAnsi="Times" w:cs="Calibri"/>
          <w:color w:val="000000"/>
        </w:rPr>
        <w:t xml:space="preserve"> Staffing positions are </w:t>
      </w:r>
      <w:r w:rsidR="002016A5" w:rsidRPr="00DD16F4">
        <w:rPr>
          <w:rFonts w:ascii="Times" w:hAnsi="Times" w:cs="Calibri"/>
          <w:color w:val="000000"/>
        </w:rPr>
        <w:t>unfilled</w:t>
      </w:r>
      <w:r w:rsidR="00EF46BB">
        <w:rPr>
          <w:rFonts w:ascii="Times" w:hAnsi="Times" w:cs="Calibri"/>
          <w:color w:val="000000"/>
        </w:rPr>
        <w:t xml:space="preserve">, </w:t>
      </w:r>
      <w:r w:rsidR="009236C9" w:rsidRPr="00DD16F4">
        <w:rPr>
          <w:rFonts w:ascii="Times" w:hAnsi="Times" w:cs="Calibri"/>
          <w:color w:val="000000"/>
        </w:rPr>
        <w:t xml:space="preserve">Student Life </w:t>
      </w:r>
      <w:r w:rsidR="009236C9" w:rsidRPr="246C1FF4">
        <w:rPr>
          <w:rFonts w:ascii="Times" w:hAnsi="Times" w:cs="Calibri"/>
          <w:color w:val="000000" w:themeColor="text1"/>
        </w:rPr>
        <w:t xml:space="preserve">should charge the Staffing </w:t>
      </w:r>
      <w:r w:rsidR="00BF3852" w:rsidRPr="246C1FF4">
        <w:rPr>
          <w:rFonts w:ascii="Times" w:hAnsi="Times" w:cs="Calibri"/>
          <w:color w:val="000000" w:themeColor="text1"/>
        </w:rPr>
        <w:t xml:space="preserve">line the </w:t>
      </w:r>
      <w:r w:rsidR="00BF3852">
        <w:rPr>
          <w:rFonts w:ascii="Times" w:hAnsi="Times" w:cs="Calibri"/>
          <w:color w:val="000000" w:themeColor="text1"/>
        </w:rPr>
        <w:t>cost</w:t>
      </w:r>
      <w:r w:rsidR="00BF3852" w:rsidRPr="246C1FF4">
        <w:rPr>
          <w:rFonts w:ascii="Times" w:hAnsi="Times" w:cs="Calibri"/>
          <w:color w:val="000000" w:themeColor="text1"/>
        </w:rPr>
        <w:t xml:space="preserve"> </w:t>
      </w:r>
      <w:r w:rsidR="00BF3852">
        <w:rPr>
          <w:rFonts w:ascii="Times" w:hAnsi="Times" w:cs="Calibri"/>
          <w:color w:val="000000" w:themeColor="text1"/>
        </w:rPr>
        <w:t xml:space="preserve">being </w:t>
      </w:r>
      <w:r w:rsidR="00BF3852" w:rsidRPr="00DD16F4">
        <w:rPr>
          <w:rFonts w:ascii="Times" w:hAnsi="Times" w:cs="Calibri"/>
          <w:color w:val="000000" w:themeColor="text1"/>
        </w:rPr>
        <w:t>incurred to fill-in/cover unfilled positions’ responsibilities, up to the expense of having the position filled full-time</w:t>
      </w:r>
      <w:r w:rsidR="00BF3852" w:rsidRPr="00DD16F4">
        <w:rPr>
          <w:rFonts w:ascii="Times" w:hAnsi="Times" w:cs="Calibri"/>
          <w:color w:val="000000"/>
        </w:rPr>
        <w:t>.</w:t>
      </w:r>
      <w:r w:rsidR="00BF3852">
        <w:rPr>
          <w:rFonts w:ascii="Times" w:hAnsi="Times" w:cs="Calibri"/>
          <w:color w:val="000000"/>
        </w:rPr>
        <w:t xml:space="preserve"> </w:t>
      </w:r>
      <w:r w:rsidR="00182076">
        <w:rPr>
          <w:rFonts w:ascii="Times" w:hAnsi="Times" w:cs="Calibri"/>
          <w:color w:val="000000"/>
        </w:rPr>
        <w:t xml:space="preserve">Carryforward built up in Staffing should generally be pulled back annually and distributed via the SAF variable beneficiary </w:t>
      </w:r>
      <w:r w:rsidR="003A3CCF">
        <w:rPr>
          <w:rFonts w:ascii="Times" w:hAnsi="Times" w:cs="Calibri"/>
          <w:color w:val="000000"/>
        </w:rPr>
        <w:t>percentage</w:t>
      </w:r>
      <w:r w:rsidR="00182076">
        <w:rPr>
          <w:rFonts w:ascii="Times" w:hAnsi="Times" w:cs="Calibri"/>
          <w:color w:val="000000"/>
        </w:rPr>
        <w:t>s.</w:t>
      </w:r>
    </w:p>
    <w:p w14:paraId="257150A4" w14:textId="77777777" w:rsidR="00246931" w:rsidRDefault="00246931" w:rsidP="001C5B4D">
      <w:pPr>
        <w:ind w:left="559"/>
        <w:rPr>
          <w:rFonts w:ascii="Times" w:hAnsi="Times" w:cs="Calibri"/>
          <w:color w:val="000000"/>
        </w:rPr>
      </w:pPr>
    </w:p>
    <w:p w14:paraId="28B9B444" w14:textId="2188A9ED" w:rsidR="00404FAF" w:rsidRDefault="00404FAF" w:rsidP="001C5B4D">
      <w:pPr>
        <w:ind w:left="559"/>
        <w:rPr>
          <w:rFonts w:ascii="Times" w:hAnsi="Times" w:cs="Calibri"/>
          <w:color w:val="000000"/>
        </w:rPr>
      </w:pPr>
      <w:r>
        <w:rPr>
          <w:rFonts w:ascii="Times" w:hAnsi="Times" w:cs="Calibri"/>
          <w:color w:val="000000"/>
        </w:rPr>
        <w:t>The 11</w:t>
      </w:r>
      <w:r w:rsidR="00C42516">
        <w:rPr>
          <w:rFonts w:ascii="Times" w:hAnsi="Times" w:cs="Calibri"/>
          <w:color w:val="000000"/>
        </w:rPr>
        <w:t xml:space="preserve"> (9 initial and 2 new)</w:t>
      </w:r>
      <w:r>
        <w:rPr>
          <w:rFonts w:ascii="Times" w:hAnsi="Times" w:cs="Calibri"/>
          <w:color w:val="000000"/>
        </w:rPr>
        <w:t xml:space="preserve"> positions covered by SAF’s Staffing line ar</w:t>
      </w:r>
      <w:r w:rsidR="006D2145">
        <w:rPr>
          <w:rFonts w:ascii="Times" w:hAnsi="Times" w:cs="Calibri"/>
          <w:color w:val="000000"/>
        </w:rPr>
        <w:t>e</w:t>
      </w:r>
      <w:r>
        <w:rPr>
          <w:rFonts w:ascii="Times" w:hAnsi="Times" w:cs="Calibri"/>
          <w:color w:val="000000"/>
        </w:rPr>
        <w:t>:</w:t>
      </w:r>
    </w:p>
    <w:p w14:paraId="388119F7" w14:textId="77777777" w:rsidR="0097225B" w:rsidRPr="009069F5" w:rsidRDefault="0097225B" w:rsidP="0097225B">
      <w:pPr>
        <w:pStyle w:val="ListParagraph"/>
        <w:numPr>
          <w:ilvl w:val="0"/>
          <w:numId w:val="6"/>
        </w:numPr>
        <w:spacing w:line="259" w:lineRule="auto"/>
        <w:contextualSpacing/>
      </w:pPr>
      <w:r w:rsidRPr="009069F5">
        <w:t>Student Government Office Associate</w:t>
      </w:r>
    </w:p>
    <w:p w14:paraId="4BCDF438" w14:textId="77777777" w:rsidR="0097225B" w:rsidRPr="009069F5" w:rsidRDefault="0097225B" w:rsidP="0097225B">
      <w:pPr>
        <w:pStyle w:val="ListParagraph"/>
        <w:numPr>
          <w:ilvl w:val="0"/>
          <w:numId w:val="6"/>
        </w:numPr>
        <w:spacing w:line="259" w:lineRule="auto"/>
        <w:contextualSpacing/>
      </w:pPr>
      <w:r w:rsidRPr="009069F5">
        <w:t>Buck-I-S</w:t>
      </w:r>
      <w:r>
        <w:t>ERV</w:t>
      </w:r>
      <w:r w:rsidRPr="009069F5">
        <w:t xml:space="preserve"> Coordinator</w:t>
      </w:r>
    </w:p>
    <w:p w14:paraId="371ED9DE" w14:textId="77777777" w:rsidR="0097225B" w:rsidRPr="009069F5" w:rsidRDefault="0097225B" w:rsidP="0097225B">
      <w:pPr>
        <w:pStyle w:val="ListParagraph"/>
        <w:numPr>
          <w:ilvl w:val="0"/>
          <w:numId w:val="6"/>
        </w:numPr>
        <w:spacing w:line="259" w:lineRule="auto"/>
        <w:contextualSpacing/>
      </w:pPr>
      <w:r w:rsidRPr="009069F5">
        <w:t>Resource Room Coordinator</w:t>
      </w:r>
    </w:p>
    <w:p w14:paraId="3598E51A" w14:textId="77777777" w:rsidR="0097225B" w:rsidRPr="009069F5" w:rsidRDefault="0097225B" w:rsidP="0097225B">
      <w:pPr>
        <w:pStyle w:val="ListParagraph"/>
        <w:numPr>
          <w:ilvl w:val="0"/>
          <w:numId w:val="6"/>
        </w:numPr>
        <w:spacing w:line="259" w:lineRule="auto"/>
        <w:contextualSpacing/>
      </w:pPr>
      <w:r w:rsidRPr="009069F5">
        <w:t>D-Tix Coordinator</w:t>
      </w:r>
    </w:p>
    <w:p w14:paraId="4599ECEA" w14:textId="54D9E289" w:rsidR="0097225B" w:rsidRPr="009069F5" w:rsidRDefault="0097225B" w:rsidP="0097225B">
      <w:pPr>
        <w:pStyle w:val="ListParagraph"/>
        <w:numPr>
          <w:ilvl w:val="0"/>
          <w:numId w:val="6"/>
        </w:numPr>
        <w:spacing w:line="259" w:lineRule="auto"/>
        <w:contextualSpacing/>
      </w:pPr>
      <w:r w:rsidRPr="009069F5">
        <w:t>OUAB Program Coordinator</w:t>
      </w:r>
      <w:r w:rsidR="0060001A">
        <w:t xml:space="preserve"> (2)</w:t>
      </w:r>
    </w:p>
    <w:p w14:paraId="732E7E1C" w14:textId="77777777" w:rsidR="0097225B" w:rsidRPr="009069F5" w:rsidRDefault="0097225B" w:rsidP="0097225B">
      <w:pPr>
        <w:pStyle w:val="ListParagraph"/>
        <w:numPr>
          <w:ilvl w:val="0"/>
          <w:numId w:val="6"/>
        </w:numPr>
        <w:spacing w:line="259" w:lineRule="auto"/>
        <w:contextualSpacing/>
      </w:pPr>
      <w:r w:rsidRPr="009069F5">
        <w:t>OUAB Coordinator</w:t>
      </w:r>
    </w:p>
    <w:p w14:paraId="59A8DBE6" w14:textId="77777777" w:rsidR="0097225B" w:rsidRPr="009069F5" w:rsidRDefault="0097225B" w:rsidP="0097225B">
      <w:pPr>
        <w:pStyle w:val="ListParagraph"/>
        <w:numPr>
          <w:ilvl w:val="0"/>
          <w:numId w:val="6"/>
        </w:numPr>
        <w:spacing w:line="259" w:lineRule="auto"/>
        <w:contextualSpacing/>
      </w:pPr>
      <w:r w:rsidRPr="009069F5">
        <w:t>OUAB Assistant Director</w:t>
      </w:r>
    </w:p>
    <w:p w14:paraId="3E08FDC4" w14:textId="77777777" w:rsidR="0097225B" w:rsidRDefault="0097225B" w:rsidP="0097225B">
      <w:pPr>
        <w:pStyle w:val="ListParagraph"/>
        <w:numPr>
          <w:ilvl w:val="0"/>
          <w:numId w:val="6"/>
        </w:numPr>
        <w:spacing w:line="259" w:lineRule="auto"/>
        <w:contextualSpacing/>
      </w:pPr>
      <w:r w:rsidRPr="009069F5">
        <w:t>Associate Director – Student Programming</w:t>
      </w:r>
    </w:p>
    <w:p w14:paraId="1EAABCB7" w14:textId="3457D849" w:rsidR="00404FAF" w:rsidRDefault="0097225B" w:rsidP="00404FAF">
      <w:pPr>
        <w:pStyle w:val="ListParagraph"/>
        <w:numPr>
          <w:ilvl w:val="0"/>
          <w:numId w:val="6"/>
        </w:numPr>
        <w:rPr>
          <w:rFonts w:ascii="Times" w:hAnsi="Times" w:cs="Calibri"/>
          <w:color w:val="000000"/>
        </w:rPr>
      </w:pPr>
      <w:r>
        <w:rPr>
          <w:rFonts w:ascii="Times" w:hAnsi="Times" w:cs="Calibri"/>
          <w:color w:val="000000"/>
        </w:rPr>
        <w:t>Student Government Coordinator (Ne</w:t>
      </w:r>
      <w:r w:rsidR="006D2145">
        <w:rPr>
          <w:rFonts w:ascii="Times" w:hAnsi="Times" w:cs="Calibri"/>
          <w:color w:val="000000"/>
        </w:rPr>
        <w:t>w</w:t>
      </w:r>
      <w:r>
        <w:rPr>
          <w:rFonts w:ascii="Times" w:hAnsi="Times" w:cs="Calibri"/>
          <w:color w:val="000000"/>
        </w:rPr>
        <w:t xml:space="preserve"> </w:t>
      </w:r>
      <w:r w:rsidR="006D2145">
        <w:rPr>
          <w:rFonts w:ascii="Times" w:hAnsi="Times" w:cs="Calibri"/>
          <w:color w:val="000000"/>
        </w:rPr>
        <w:t>position</w:t>
      </w:r>
      <w:r>
        <w:rPr>
          <w:rFonts w:ascii="Times" w:hAnsi="Times" w:cs="Calibri"/>
          <w:color w:val="000000"/>
        </w:rPr>
        <w:t>)</w:t>
      </w:r>
    </w:p>
    <w:p w14:paraId="1B2CB198" w14:textId="68A34AC0" w:rsidR="0097225B" w:rsidRPr="00404FAF" w:rsidRDefault="0097225B" w:rsidP="00404FAF">
      <w:pPr>
        <w:pStyle w:val="ListParagraph"/>
        <w:numPr>
          <w:ilvl w:val="0"/>
          <w:numId w:val="6"/>
        </w:numPr>
        <w:rPr>
          <w:rFonts w:ascii="Times" w:hAnsi="Times" w:cs="Calibri"/>
          <w:color w:val="000000"/>
        </w:rPr>
      </w:pPr>
      <w:r>
        <w:rPr>
          <w:rFonts w:ascii="Times" w:hAnsi="Times" w:cs="Calibri"/>
          <w:color w:val="000000"/>
        </w:rPr>
        <w:t xml:space="preserve">Resource Room Student Organizations Coordinator (New </w:t>
      </w:r>
      <w:r w:rsidR="006D2145">
        <w:rPr>
          <w:rFonts w:ascii="Times" w:hAnsi="Times" w:cs="Calibri"/>
          <w:color w:val="000000"/>
        </w:rPr>
        <w:t>position</w:t>
      </w:r>
      <w:r>
        <w:rPr>
          <w:rFonts w:ascii="Times" w:hAnsi="Times" w:cs="Calibri"/>
          <w:color w:val="000000"/>
        </w:rPr>
        <w:t>)</w:t>
      </w:r>
    </w:p>
    <w:p w14:paraId="380769E0" w14:textId="77777777" w:rsidR="00AC3ADF" w:rsidRDefault="00AC3ADF" w:rsidP="00A930E0">
      <w:pPr>
        <w:ind w:left="559"/>
        <w:rPr>
          <w:color w:val="000000"/>
        </w:rPr>
      </w:pPr>
    </w:p>
    <w:p w14:paraId="4417FC24" w14:textId="2BBEF5D1" w:rsidR="00AC3ADF" w:rsidRPr="00E62FA4" w:rsidRDefault="00BC374C" w:rsidP="005F7452">
      <w:pPr>
        <w:rPr>
          <w:color w:val="000000"/>
        </w:rPr>
      </w:pPr>
      <w:r w:rsidRPr="00BC374C">
        <w:rPr>
          <w:noProof/>
          <w:color w:val="000000"/>
        </w:rPr>
        <w:drawing>
          <wp:inline distT="0" distB="0" distL="0" distR="0" wp14:anchorId="57E9183C" wp14:editId="136D6C8C">
            <wp:extent cx="6705600" cy="736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705600" cy="736600"/>
                    </a:xfrm>
                    <a:prstGeom prst="rect">
                      <a:avLst/>
                    </a:prstGeom>
                  </pic:spPr>
                </pic:pic>
              </a:graphicData>
            </a:graphic>
          </wp:inline>
        </w:drawing>
      </w:r>
    </w:p>
    <w:p w14:paraId="33AF6AAF" w14:textId="52C4EA5B" w:rsidR="00771EF9" w:rsidRDefault="00C56D5E">
      <w:pPr>
        <w:pStyle w:val="Heading1"/>
      </w:pPr>
      <w:r>
        <w:lastRenderedPageBreak/>
        <w:t>Ohio</w:t>
      </w:r>
      <w:r>
        <w:rPr>
          <w:spacing w:val="-6"/>
        </w:rPr>
        <w:t xml:space="preserve"> </w:t>
      </w:r>
      <w:r>
        <w:t>Union</w:t>
      </w:r>
      <w:r>
        <w:rPr>
          <w:spacing w:val="-5"/>
        </w:rPr>
        <w:t xml:space="preserve"> </w:t>
      </w:r>
      <w:r>
        <w:t>Activities</w:t>
      </w:r>
      <w:r>
        <w:rPr>
          <w:spacing w:val="-6"/>
        </w:rPr>
        <w:t xml:space="preserve"> </w:t>
      </w:r>
      <w:r>
        <w:t>Board</w:t>
      </w:r>
      <w:r>
        <w:rPr>
          <w:spacing w:val="-5"/>
        </w:rPr>
        <w:t xml:space="preserve"> </w:t>
      </w:r>
      <w:r>
        <w:rPr>
          <w:spacing w:val="-2"/>
        </w:rPr>
        <w:t>(OUAB):</w:t>
      </w:r>
    </w:p>
    <w:p w14:paraId="6B9C823B" w14:textId="77777777" w:rsidR="00AA2EA6" w:rsidRPr="00AA2EA6" w:rsidRDefault="00AA2EA6" w:rsidP="002421EC">
      <w:pPr>
        <w:ind w:left="559"/>
        <w:rPr>
          <w:b/>
          <w:sz w:val="23"/>
        </w:rPr>
      </w:pPr>
    </w:p>
    <w:p w14:paraId="20F6499E" w14:textId="5E5239A1" w:rsidR="00500BE4" w:rsidRPr="00500BE4" w:rsidRDefault="00DC2D92" w:rsidP="00500BE4">
      <w:pPr>
        <w:ind w:left="560"/>
        <w:rPr>
          <w:rFonts w:ascii="Times" w:hAnsi="Times"/>
          <w:color w:val="000000"/>
        </w:rPr>
      </w:pPr>
      <w:r w:rsidRPr="009F1317">
        <w:rPr>
          <w:rFonts w:ascii="Times" w:hAnsi="Times"/>
        </w:rPr>
        <w:t xml:space="preserve">OUAB’s baseline allocation </w:t>
      </w:r>
      <w:r w:rsidR="008B6ABB">
        <w:rPr>
          <w:rFonts w:ascii="Times" w:hAnsi="Times"/>
        </w:rPr>
        <w:t>is</w:t>
      </w:r>
      <w:r w:rsidRPr="009F1317">
        <w:rPr>
          <w:rFonts w:ascii="Times" w:hAnsi="Times"/>
        </w:rPr>
        <w:t xml:space="preserve"> </w:t>
      </w:r>
      <w:r w:rsidRPr="009F1317">
        <w:rPr>
          <w:rFonts w:ascii="Times" w:hAnsi="Times" w:cs="Calibri"/>
          <w:color w:val="000000"/>
        </w:rPr>
        <w:t xml:space="preserve">$1,728,992 </w:t>
      </w:r>
      <w:r w:rsidRPr="009F1317">
        <w:rPr>
          <w:rFonts w:ascii="Times" w:hAnsi="Times"/>
          <w:color w:val="000000"/>
        </w:rPr>
        <w:t xml:space="preserve">with an additional </w:t>
      </w:r>
      <w:r w:rsidRPr="009F1317">
        <w:rPr>
          <w:rFonts w:ascii="Times" w:hAnsi="Times" w:cs="Calibri"/>
          <w:color w:val="000000"/>
        </w:rPr>
        <w:t>$</w:t>
      </w:r>
      <w:r w:rsidR="0026254D">
        <w:rPr>
          <w:rFonts w:ascii="Times" w:hAnsi="Times" w:cs="Calibri"/>
          <w:color w:val="000000"/>
        </w:rPr>
        <w:t>78</w:t>
      </w:r>
      <w:r w:rsidR="006E35A4" w:rsidRPr="009F1317">
        <w:rPr>
          <w:rFonts w:ascii="Times" w:hAnsi="Times" w:cs="Calibri"/>
          <w:color w:val="000000"/>
        </w:rPr>
        <w:t>,</w:t>
      </w:r>
      <w:r w:rsidR="0026254D">
        <w:rPr>
          <w:rFonts w:ascii="Times" w:hAnsi="Times" w:cs="Calibri"/>
          <w:color w:val="000000"/>
        </w:rPr>
        <w:t>853</w:t>
      </w:r>
      <w:r w:rsidR="009F1317" w:rsidRPr="009F1317">
        <w:rPr>
          <w:rFonts w:ascii="Times" w:hAnsi="Times" w:cs="Calibri"/>
          <w:color w:val="000000"/>
        </w:rPr>
        <w:t xml:space="preserve"> </w:t>
      </w:r>
      <w:r w:rsidRPr="009F1317">
        <w:rPr>
          <w:rFonts w:ascii="Times" w:hAnsi="Times"/>
          <w:color w:val="000000"/>
        </w:rPr>
        <w:t>of targeted beneficiary funding</w:t>
      </w:r>
      <w:r w:rsidR="004D7D0A">
        <w:rPr>
          <w:rFonts w:ascii="Times" w:hAnsi="Times"/>
          <w:color w:val="000000"/>
        </w:rPr>
        <w:t xml:space="preserve"> f</w:t>
      </w:r>
      <w:r w:rsidRPr="009F1317">
        <w:rPr>
          <w:rFonts w:ascii="Times" w:hAnsi="Times"/>
          <w:color w:val="000000"/>
        </w:rPr>
        <w:t xml:space="preserve">or a total annual </w:t>
      </w:r>
      <w:r w:rsidR="008977B0">
        <w:rPr>
          <w:rFonts w:ascii="Times" w:hAnsi="Times"/>
          <w:color w:val="000000"/>
        </w:rPr>
        <w:t>allocation of $1,80</w:t>
      </w:r>
      <w:r w:rsidR="00A94827">
        <w:rPr>
          <w:rFonts w:ascii="Times" w:hAnsi="Times"/>
          <w:color w:val="000000"/>
        </w:rPr>
        <w:t>7</w:t>
      </w:r>
      <w:r w:rsidR="008977B0">
        <w:rPr>
          <w:rFonts w:ascii="Times" w:hAnsi="Times"/>
          <w:color w:val="000000"/>
        </w:rPr>
        <w:t>,</w:t>
      </w:r>
      <w:r w:rsidR="00A94827">
        <w:rPr>
          <w:rFonts w:ascii="Times" w:hAnsi="Times"/>
          <w:color w:val="000000"/>
        </w:rPr>
        <w:t>845</w:t>
      </w:r>
      <w:r w:rsidRPr="009F1317">
        <w:rPr>
          <w:rFonts w:ascii="Times" w:hAnsi="Times"/>
          <w:color w:val="000000"/>
        </w:rPr>
        <w:t xml:space="preserve">. Their first-year carryforward </w:t>
      </w:r>
      <w:r w:rsidR="003A1638" w:rsidRPr="009F1317">
        <w:rPr>
          <w:rFonts w:ascii="Times" w:hAnsi="Times"/>
          <w:color w:val="000000"/>
        </w:rPr>
        <w:t>will be</w:t>
      </w:r>
      <w:r w:rsidRPr="009F1317">
        <w:rPr>
          <w:rFonts w:ascii="Times" w:hAnsi="Times"/>
          <w:color w:val="000000"/>
        </w:rPr>
        <w:t xml:space="preserve"> </w:t>
      </w:r>
      <w:r w:rsidR="003A1638" w:rsidRPr="009F1317">
        <w:rPr>
          <w:rFonts w:ascii="Times" w:hAnsi="Times" w:cs="Calibri"/>
          <w:color w:val="000000"/>
        </w:rPr>
        <w:t>$405,000</w:t>
      </w:r>
      <w:r w:rsidRPr="009F1317">
        <w:rPr>
          <w:rFonts w:ascii="Times" w:hAnsi="Times"/>
          <w:color w:val="000000"/>
        </w:rPr>
        <w:t>,</w:t>
      </w:r>
      <w:r w:rsidR="006502C8">
        <w:rPr>
          <w:rFonts w:ascii="Times" w:hAnsi="Times"/>
          <w:color w:val="000000"/>
        </w:rPr>
        <w:t xml:space="preserve"> </w:t>
      </w:r>
      <w:r w:rsidR="00621EDC">
        <w:rPr>
          <w:rFonts w:ascii="Times" w:hAnsi="Times"/>
          <w:color w:val="000000"/>
        </w:rPr>
        <w:t xml:space="preserve">which </w:t>
      </w:r>
      <w:r w:rsidRPr="009F1317">
        <w:rPr>
          <w:rFonts w:ascii="Times" w:hAnsi="Times"/>
          <w:color w:val="000000"/>
        </w:rPr>
        <w:t xml:space="preserve">split evenly over three years allows </w:t>
      </w:r>
      <w:r w:rsidR="0005188B">
        <w:rPr>
          <w:rFonts w:ascii="Times" w:hAnsi="Times"/>
          <w:color w:val="000000"/>
        </w:rPr>
        <w:t xml:space="preserve">for </w:t>
      </w:r>
      <w:r w:rsidRPr="009F1317">
        <w:rPr>
          <w:rFonts w:ascii="Times" w:hAnsi="Times"/>
          <w:color w:val="000000"/>
        </w:rPr>
        <w:t xml:space="preserve">an </w:t>
      </w:r>
      <w:r w:rsidR="00C577BD">
        <w:rPr>
          <w:rFonts w:ascii="Times" w:hAnsi="Times"/>
          <w:color w:val="000000"/>
        </w:rPr>
        <w:t xml:space="preserve">average </w:t>
      </w:r>
      <w:r w:rsidRPr="009F1317">
        <w:rPr>
          <w:rFonts w:ascii="Times" w:hAnsi="Times"/>
          <w:color w:val="000000"/>
        </w:rPr>
        <w:t xml:space="preserve">annual budget of </w:t>
      </w:r>
      <w:r w:rsidRPr="009F1317">
        <w:rPr>
          <w:rFonts w:ascii="Times" w:hAnsi="Times" w:cs="Calibri"/>
          <w:color w:val="000000"/>
        </w:rPr>
        <w:t>$</w:t>
      </w:r>
      <w:r w:rsidR="009F1317" w:rsidRPr="009F1317">
        <w:rPr>
          <w:rFonts w:ascii="Times" w:hAnsi="Times" w:cs="Calibri"/>
          <w:color w:val="000000"/>
        </w:rPr>
        <w:t>1,94</w:t>
      </w:r>
      <w:r w:rsidR="00A94827">
        <w:rPr>
          <w:rFonts w:ascii="Times" w:hAnsi="Times" w:cs="Calibri"/>
          <w:color w:val="000000"/>
        </w:rPr>
        <w:t>2</w:t>
      </w:r>
      <w:r w:rsidR="009F1317" w:rsidRPr="009F1317">
        <w:rPr>
          <w:rFonts w:ascii="Times" w:hAnsi="Times" w:cs="Calibri"/>
          <w:color w:val="000000"/>
        </w:rPr>
        <w:t>,</w:t>
      </w:r>
      <w:r w:rsidR="00A94827">
        <w:rPr>
          <w:rFonts w:ascii="Times" w:hAnsi="Times" w:cs="Calibri"/>
          <w:color w:val="000000"/>
        </w:rPr>
        <w:t>845</w:t>
      </w:r>
      <w:r w:rsidRPr="009F1317">
        <w:rPr>
          <w:rFonts w:ascii="Times" w:hAnsi="Times"/>
          <w:color w:val="000000"/>
        </w:rPr>
        <w:t>.</w:t>
      </w:r>
      <w:r w:rsidR="00F851CD">
        <w:rPr>
          <w:rFonts w:ascii="Times" w:hAnsi="Times"/>
          <w:color w:val="000000"/>
        </w:rPr>
        <w:t xml:space="preserve"> OUAB received </w:t>
      </w:r>
      <w:r w:rsidR="0096582D">
        <w:rPr>
          <w:rFonts w:ascii="Times" w:hAnsi="Times"/>
          <w:color w:val="000000"/>
        </w:rPr>
        <w:t xml:space="preserve">targeted </w:t>
      </w:r>
      <w:r w:rsidR="00F851CD">
        <w:rPr>
          <w:rFonts w:ascii="Times" w:hAnsi="Times"/>
          <w:color w:val="000000"/>
        </w:rPr>
        <w:t>funding for two student positions</w:t>
      </w:r>
      <w:r w:rsidR="0096582D">
        <w:rPr>
          <w:rFonts w:ascii="Times" w:hAnsi="Times"/>
          <w:color w:val="000000"/>
        </w:rPr>
        <w:t xml:space="preserve"> paid at a living wage </w:t>
      </w:r>
      <w:r w:rsidR="00B77F99">
        <w:rPr>
          <w:rFonts w:ascii="Times" w:hAnsi="Times"/>
          <w:color w:val="000000"/>
        </w:rPr>
        <w:t>that support graduate/professional events</w:t>
      </w:r>
      <w:r w:rsidR="0091396E">
        <w:rPr>
          <w:rFonts w:ascii="Times" w:hAnsi="Times"/>
          <w:color w:val="000000"/>
        </w:rPr>
        <w:t xml:space="preserve"> and the remaining balance of </w:t>
      </w:r>
      <w:r w:rsidR="00034242">
        <w:rPr>
          <w:rFonts w:ascii="Times" w:hAnsi="Times"/>
          <w:color w:val="000000"/>
        </w:rPr>
        <w:t xml:space="preserve">available funds </w:t>
      </w:r>
      <w:r w:rsidR="00E34398">
        <w:rPr>
          <w:rFonts w:ascii="Times" w:hAnsi="Times"/>
          <w:color w:val="000000"/>
        </w:rPr>
        <w:t>($</w:t>
      </w:r>
      <w:r w:rsidR="00A94827">
        <w:rPr>
          <w:rFonts w:ascii="Times" w:hAnsi="Times"/>
          <w:color w:val="000000"/>
        </w:rPr>
        <w:t>59</w:t>
      </w:r>
      <w:r w:rsidR="00E34398">
        <w:rPr>
          <w:rFonts w:ascii="Times" w:hAnsi="Times"/>
          <w:color w:val="000000"/>
        </w:rPr>
        <w:t>,</w:t>
      </w:r>
      <w:r w:rsidR="00A94827">
        <w:rPr>
          <w:rFonts w:ascii="Times" w:hAnsi="Times"/>
          <w:color w:val="000000"/>
        </w:rPr>
        <w:t>372</w:t>
      </w:r>
      <w:r w:rsidR="00E34398">
        <w:rPr>
          <w:rFonts w:ascii="Times" w:hAnsi="Times"/>
          <w:color w:val="000000"/>
        </w:rPr>
        <w:t xml:space="preserve">) </w:t>
      </w:r>
      <w:r w:rsidR="00034242">
        <w:rPr>
          <w:rFonts w:ascii="Times" w:hAnsi="Times"/>
          <w:color w:val="000000"/>
        </w:rPr>
        <w:t xml:space="preserve">after </w:t>
      </w:r>
      <w:r w:rsidR="00E34398">
        <w:rPr>
          <w:rFonts w:ascii="Times" w:hAnsi="Times"/>
          <w:color w:val="000000"/>
        </w:rPr>
        <w:t xml:space="preserve">all targeted beneficiary requests were </w:t>
      </w:r>
      <w:r w:rsidR="00FD56AC">
        <w:rPr>
          <w:rFonts w:ascii="Times" w:hAnsi="Times"/>
          <w:color w:val="000000"/>
        </w:rPr>
        <w:t>determined</w:t>
      </w:r>
      <w:r w:rsidR="00E34398">
        <w:rPr>
          <w:rFonts w:ascii="Times" w:hAnsi="Times"/>
          <w:color w:val="000000"/>
        </w:rPr>
        <w:t>.</w:t>
      </w:r>
      <w:r w:rsidR="00FA247A">
        <w:rPr>
          <w:rFonts w:ascii="Times" w:hAnsi="Times"/>
          <w:color w:val="000000"/>
        </w:rPr>
        <w:t xml:space="preserve"> The remaining balance of funds was distributed to OUAB as they have </w:t>
      </w:r>
      <w:r w:rsidR="004A0EE7">
        <w:rPr>
          <w:rFonts w:ascii="Times" w:hAnsi="Times"/>
          <w:color w:val="000000"/>
        </w:rPr>
        <w:t>significant</w:t>
      </w:r>
      <w:r w:rsidR="00FA247A">
        <w:rPr>
          <w:rFonts w:ascii="Times" w:hAnsi="Times"/>
          <w:color w:val="000000"/>
        </w:rPr>
        <w:t xml:space="preserve"> flexibility to flex their spending </w:t>
      </w:r>
      <w:r w:rsidR="00093212">
        <w:rPr>
          <w:rFonts w:ascii="Times" w:hAnsi="Times"/>
          <w:color w:val="000000"/>
        </w:rPr>
        <w:t>with more funding.</w:t>
      </w:r>
    </w:p>
    <w:p w14:paraId="1A56B0A6" w14:textId="77777777" w:rsidR="002E5437" w:rsidRDefault="002E5437" w:rsidP="009F1317">
      <w:pPr>
        <w:ind w:left="560"/>
        <w:rPr>
          <w:rFonts w:ascii="Times" w:hAnsi="Times" w:cs="Calibri"/>
          <w:color w:val="000000"/>
        </w:rPr>
      </w:pPr>
    </w:p>
    <w:p w14:paraId="09D71F01" w14:textId="28F52B29" w:rsidR="002E5437" w:rsidRPr="009F1317" w:rsidRDefault="00C343D6" w:rsidP="004B000C">
      <w:pPr>
        <w:rPr>
          <w:rFonts w:ascii="Times" w:hAnsi="Times" w:cs="Calibri"/>
          <w:color w:val="000000"/>
        </w:rPr>
      </w:pPr>
      <w:r w:rsidRPr="00C343D6">
        <w:rPr>
          <w:rFonts w:ascii="Times" w:hAnsi="Times" w:cs="Calibri"/>
          <w:noProof/>
          <w:color w:val="000000"/>
        </w:rPr>
        <w:drawing>
          <wp:inline distT="0" distB="0" distL="0" distR="0" wp14:anchorId="60858442" wp14:editId="17C58F99">
            <wp:extent cx="6705600" cy="8134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705600" cy="813435"/>
                    </a:xfrm>
                    <a:prstGeom prst="rect">
                      <a:avLst/>
                    </a:prstGeom>
                  </pic:spPr>
                </pic:pic>
              </a:graphicData>
            </a:graphic>
          </wp:inline>
        </w:drawing>
      </w:r>
    </w:p>
    <w:p w14:paraId="3D331DCD" w14:textId="77777777" w:rsidR="009B11ED" w:rsidRDefault="009B11ED" w:rsidP="002421EC">
      <w:pPr>
        <w:ind w:left="560"/>
        <w:rPr>
          <w:w w:val="95"/>
        </w:rPr>
      </w:pPr>
    </w:p>
    <w:p w14:paraId="170A8295" w14:textId="53A8AC7B" w:rsidR="00771EF9" w:rsidRDefault="00C56D5E">
      <w:pPr>
        <w:pStyle w:val="Heading1"/>
      </w:pPr>
      <w:r>
        <w:rPr>
          <w:w w:val="95"/>
        </w:rPr>
        <w:t>D-</w:t>
      </w:r>
      <w:r>
        <w:rPr>
          <w:spacing w:val="-4"/>
        </w:rPr>
        <w:t>Tix:</w:t>
      </w:r>
    </w:p>
    <w:p w14:paraId="0940456E" w14:textId="77777777" w:rsidR="00771EF9" w:rsidRDefault="00771EF9" w:rsidP="002421EC">
      <w:pPr>
        <w:ind w:left="560"/>
        <w:rPr>
          <w:b/>
          <w:sz w:val="23"/>
        </w:rPr>
      </w:pPr>
    </w:p>
    <w:p w14:paraId="1B8D0E6C" w14:textId="35FC31BB" w:rsidR="00CA2D37" w:rsidRPr="00CA2D37" w:rsidRDefault="00A061B4" w:rsidP="00CA2D37">
      <w:pPr>
        <w:ind w:left="559"/>
        <w:rPr>
          <w:rFonts w:ascii="Times" w:hAnsi="Times"/>
          <w:color w:val="000000"/>
        </w:rPr>
      </w:pPr>
      <w:r>
        <w:rPr>
          <w:rFonts w:ascii="Times" w:hAnsi="Times"/>
        </w:rPr>
        <w:t>D-Tix</w:t>
      </w:r>
      <w:r w:rsidRPr="009F1317">
        <w:rPr>
          <w:rFonts w:ascii="Times" w:hAnsi="Times"/>
        </w:rPr>
        <w:t xml:space="preserve">’s baseline allocation </w:t>
      </w:r>
      <w:r w:rsidR="008B6ABB">
        <w:rPr>
          <w:rFonts w:ascii="Times" w:hAnsi="Times"/>
        </w:rPr>
        <w:t>is</w:t>
      </w:r>
      <w:r w:rsidRPr="009F1317">
        <w:rPr>
          <w:rFonts w:ascii="Times" w:hAnsi="Times"/>
        </w:rPr>
        <w:t xml:space="preserve"> </w:t>
      </w:r>
      <w:r w:rsidRPr="5C012E1A">
        <w:rPr>
          <w:rFonts w:ascii="Times" w:hAnsi="Times" w:cs="Calibri"/>
          <w:color w:val="000000" w:themeColor="text1"/>
        </w:rPr>
        <w:t>$</w:t>
      </w:r>
      <w:r w:rsidR="008B161C" w:rsidRPr="5C012E1A">
        <w:rPr>
          <w:rFonts w:ascii="Times" w:hAnsi="Times" w:cs="Calibri"/>
          <w:color w:val="000000" w:themeColor="text1"/>
        </w:rPr>
        <w:t>493,436</w:t>
      </w:r>
      <w:r w:rsidRPr="5C012E1A">
        <w:rPr>
          <w:rFonts w:ascii="Times" w:hAnsi="Times" w:cs="Calibri"/>
          <w:color w:val="000000" w:themeColor="text1"/>
        </w:rPr>
        <w:t xml:space="preserve"> </w:t>
      </w:r>
      <w:r w:rsidRPr="5C012E1A">
        <w:rPr>
          <w:rFonts w:ascii="Times" w:hAnsi="Times"/>
          <w:color w:val="000000" w:themeColor="text1"/>
        </w:rPr>
        <w:t xml:space="preserve">with an additional </w:t>
      </w:r>
      <w:r w:rsidRPr="5C012E1A">
        <w:rPr>
          <w:rFonts w:ascii="Times" w:hAnsi="Times" w:cs="Calibri"/>
          <w:color w:val="000000" w:themeColor="text1"/>
        </w:rPr>
        <w:t>$</w:t>
      </w:r>
      <w:r w:rsidR="008B161C" w:rsidRPr="5C012E1A">
        <w:rPr>
          <w:rFonts w:ascii="Times" w:hAnsi="Times" w:cs="Calibri"/>
          <w:color w:val="000000" w:themeColor="text1"/>
        </w:rPr>
        <w:t>35,045</w:t>
      </w:r>
      <w:r w:rsidR="00E45676" w:rsidRPr="5C012E1A">
        <w:rPr>
          <w:rFonts w:ascii="Times" w:hAnsi="Times" w:cs="Calibri"/>
          <w:color w:val="000000" w:themeColor="text1"/>
        </w:rPr>
        <w:t xml:space="preserve"> </w:t>
      </w:r>
      <w:r w:rsidRPr="5C012E1A">
        <w:rPr>
          <w:rFonts w:ascii="Times" w:hAnsi="Times"/>
          <w:color w:val="000000" w:themeColor="text1"/>
        </w:rPr>
        <w:t>of targeted beneficiary funding</w:t>
      </w:r>
      <w:r w:rsidR="004D7D0A">
        <w:rPr>
          <w:rFonts w:ascii="Times" w:hAnsi="Times"/>
          <w:color w:val="000000" w:themeColor="text1"/>
        </w:rPr>
        <w:t xml:space="preserve"> f</w:t>
      </w:r>
      <w:r w:rsidRPr="5C012E1A">
        <w:rPr>
          <w:rFonts w:ascii="Times" w:hAnsi="Times"/>
          <w:color w:val="000000" w:themeColor="text1"/>
        </w:rPr>
        <w:t xml:space="preserve">or a total annual allocation of </w:t>
      </w:r>
      <w:r w:rsidRPr="5C012E1A">
        <w:rPr>
          <w:rFonts w:ascii="Times" w:hAnsi="Times" w:cs="Calibri"/>
          <w:color w:val="000000" w:themeColor="text1"/>
        </w:rPr>
        <w:t>$</w:t>
      </w:r>
      <w:r w:rsidR="00DC3D05" w:rsidRPr="5C012E1A">
        <w:rPr>
          <w:rFonts w:ascii="Times" w:hAnsi="Times" w:cs="Calibri"/>
          <w:color w:val="000000" w:themeColor="text1"/>
        </w:rPr>
        <w:t>528,481</w:t>
      </w:r>
      <w:r w:rsidRPr="5C012E1A">
        <w:rPr>
          <w:rFonts w:ascii="Times" w:hAnsi="Times"/>
          <w:color w:val="000000" w:themeColor="text1"/>
        </w:rPr>
        <w:t xml:space="preserve">. Their first-year carryforward will be </w:t>
      </w:r>
      <w:r w:rsidRPr="5C012E1A">
        <w:rPr>
          <w:rFonts w:ascii="Times" w:hAnsi="Times" w:cs="Calibri"/>
          <w:color w:val="000000" w:themeColor="text1"/>
        </w:rPr>
        <w:t>$</w:t>
      </w:r>
      <w:r w:rsidR="00E45676" w:rsidRPr="5C012E1A">
        <w:rPr>
          <w:rFonts w:ascii="Times" w:hAnsi="Times" w:cs="Calibri"/>
          <w:color w:val="000000" w:themeColor="text1"/>
        </w:rPr>
        <w:t>30</w:t>
      </w:r>
      <w:r w:rsidRPr="5C012E1A">
        <w:rPr>
          <w:rFonts w:ascii="Times" w:hAnsi="Times" w:cs="Calibri"/>
          <w:color w:val="000000" w:themeColor="text1"/>
        </w:rPr>
        <w:t>,000</w:t>
      </w:r>
      <w:r w:rsidRPr="5C012E1A">
        <w:rPr>
          <w:rFonts w:ascii="Times" w:hAnsi="Times"/>
          <w:color w:val="000000" w:themeColor="text1"/>
        </w:rPr>
        <w:t xml:space="preserve">, </w:t>
      </w:r>
      <w:r w:rsidR="00621EDC">
        <w:rPr>
          <w:rFonts w:ascii="Times" w:hAnsi="Times"/>
          <w:color w:val="000000" w:themeColor="text1"/>
        </w:rPr>
        <w:t xml:space="preserve">which </w:t>
      </w:r>
      <w:r w:rsidRPr="5C012E1A">
        <w:rPr>
          <w:rFonts w:ascii="Times" w:hAnsi="Times"/>
          <w:color w:val="000000" w:themeColor="text1"/>
        </w:rPr>
        <w:t xml:space="preserve">split evenly over three years allows </w:t>
      </w:r>
      <w:r w:rsidR="0005188B" w:rsidRPr="5C012E1A">
        <w:rPr>
          <w:rFonts w:ascii="Times" w:hAnsi="Times"/>
          <w:color w:val="000000" w:themeColor="text1"/>
        </w:rPr>
        <w:t xml:space="preserve">for </w:t>
      </w:r>
      <w:r w:rsidRPr="5C012E1A">
        <w:rPr>
          <w:rFonts w:ascii="Times" w:hAnsi="Times"/>
          <w:color w:val="000000" w:themeColor="text1"/>
        </w:rPr>
        <w:t xml:space="preserve">an </w:t>
      </w:r>
      <w:r w:rsidR="00C577BD" w:rsidRPr="5C012E1A">
        <w:rPr>
          <w:rFonts w:ascii="Times" w:hAnsi="Times"/>
          <w:color w:val="000000" w:themeColor="text1"/>
        </w:rPr>
        <w:t xml:space="preserve">average </w:t>
      </w:r>
      <w:r w:rsidRPr="5C012E1A">
        <w:rPr>
          <w:rFonts w:ascii="Times" w:hAnsi="Times"/>
          <w:color w:val="000000" w:themeColor="text1"/>
        </w:rPr>
        <w:t xml:space="preserve">annual budget of </w:t>
      </w:r>
      <w:r w:rsidRPr="5C012E1A">
        <w:rPr>
          <w:rFonts w:ascii="Times" w:hAnsi="Times" w:cs="Calibri"/>
          <w:color w:val="000000" w:themeColor="text1"/>
        </w:rPr>
        <w:t>$</w:t>
      </w:r>
      <w:r w:rsidR="00E45676" w:rsidRPr="5C012E1A">
        <w:rPr>
          <w:rFonts w:ascii="Times" w:hAnsi="Times" w:cs="Calibri"/>
          <w:color w:val="000000" w:themeColor="text1"/>
        </w:rPr>
        <w:t>538,481</w:t>
      </w:r>
      <w:r w:rsidRPr="5C012E1A">
        <w:rPr>
          <w:rFonts w:ascii="Times" w:hAnsi="Times"/>
          <w:color w:val="000000" w:themeColor="text1"/>
        </w:rPr>
        <w:t>.</w:t>
      </w:r>
      <w:r w:rsidR="00647361" w:rsidRPr="5C012E1A">
        <w:rPr>
          <w:rFonts w:ascii="Times" w:hAnsi="Times"/>
          <w:color w:val="000000" w:themeColor="text1"/>
        </w:rPr>
        <w:t xml:space="preserve"> </w:t>
      </w:r>
      <w:r w:rsidR="00100D9D" w:rsidRPr="5C012E1A">
        <w:rPr>
          <w:rFonts w:ascii="Times" w:hAnsi="Times"/>
          <w:color w:val="000000" w:themeColor="text1"/>
        </w:rPr>
        <w:t xml:space="preserve">D-Tix’s </w:t>
      </w:r>
      <w:r w:rsidR="00111444" w:rsidRPr="5C012E1A">
        <w:rPr>
          <w:rFonts w:ascii="Times" w:hAnsi="Times"/>
          <w:color w:val="000000" w:themeColor="text1"/>
        </w:rPr>
        <w:t>existing student information center assistants and leads were brought up to a living wage.</w:t>
      </w:r>
      <w:r w:rsidR="00AF2E44" w:rsidRPr="5C012E1A">
        <w:rPr>
          <w:rFonts w:ascii="Times" w:hAnsi="Times"/>
          <w:color w:val="000000" w:themeColor="text1"/>
        </w:rPr>
        <w:t xml:space="preserve"> Attempting to offset some of D-Tix’s revenue was considered but not funded as the discounts provided by </w:t>
      </w:r>
      <w:r w:rsidR="00352730" w:rsidRPr="5C012E1A">
        <w:rPr>
          <w:rFonts w:ascii="Times" w:hAnsi="Times"/>
          <w:color w:val="000000" w:themeColor="text1"/>
        </w:rPr>
        <w:t xml:space="preserve">D-Tix are already significant and </w:t>
      </w:r>
      <w:r w:rsidR="00FF0422" w:rsidRPr="5C012E1A">
        <w:rPr>
          <w:rFonts w:ascii="Times" w:hAnsi="Times"/>
          <w:color w:val="000000" w:themeColor="text1"/>
        </w:rPr>
        <w:t xml:space="preserve">the possibility of </w:t>
      </w:r>
      <w:r w:rsidR="00352730" w:rsidRPr="5C012E1A">
        <w:rPr>
          <w:rFonts w:ascii="Times" w:hAnsi="Times"/>
          <w:color w:val="000000" w:themeColor="text1"/>
        </w:rPr>
        <w:t xml:space="preserve">giving away tickets for free </w:t>
      </w:r>
      <w:r w:rsidR="00DE561C">
        <w:rPr>
          <w:rFonts w:ascii="Times" w:hAnsi="Times"/>
          <w:color w:val="000000" w:themeColor="text1"/>
        </w:rPr>
        <w:t>would cause</w:t>
      </w:r>
      <w:r w:rsidR="00FF0422" w:rsidRPr="5C012E1A">
        <w:rPr>
          <w:rFonts w:ascii="Times" w:hAnsi="Times"/>
          <w:color w:val="000000" w:themeColor="text1"/>
        </w:rPr>
        <w:t xml:space="preserve"> </w:t>
      </w:r>
      <w:r w:rsidR="00232FB4" w:rsidRPr="5C012E1A">
        <w:rPr>
          <w:rFonts w:ascii="Times" w:hAnsi="Times"/>
          <w:color w:val="000000" w:themeColor="text1"/>
        </w:rPr>
        <w:t>complications with student</w:t>
      </w:r>
      <w:r w:rsidR="00C900B5">
        <w:rPr>
          <w:rFonts w:ascii="Times" w:hAnsi="Times"/>
          <w:color w:val="000000" w:themeColor="text1"/>
        </w:rPr>
        <w:t>s’</w:t>
      </w:r>
      <w:r w:rsidR="00FF0422" w:rsidRPr="5C012E1A">
        <w:rPr>
          <w:rFonts w:ascii="Times" w:hAnsi="Times"/>
          <w:color w:val="000000" w:themeColor="text1"/>
        </w:rPr>
        <w:t xml:space="preserve"> </w:t>
      </w:r>
      <w:r w:rsidR="00352730" w:rsidRPr="5C012E1A">
        <w:rPr>
          <w:rFonts w:ascii="Times" w:hAnsi="Times"/>
          <w:color w:val="000000" w:themeColor="text1"/>
        </w:rPr>
        <w:t>financial aid.</w:t>
      </w:r>
    </w:p>
    <w:p w14:paraId="3BF252C4" w14:textId="77777777" w:rsidR="009934AE" w:rsidRDefault="009934AE" w:rsidP="00E45676">
      <w:pPr>
        <w:ind w:left="559"/>
        <w:rPr>
          <w:rFonts w:ascii="Times" w:hAnsi="Times"/>
          <w:color w:val="000000"/>
        </w:rPr>
      </w:pPr>
    </w:p>
    <w:p w14:paraId="6FF573F7" w14:textId="3981CAF5" w:rsidR="00DF061C" w:rsidRPr="00BC544A" w:rsidRDefault="006A4A95" w:rsidP="004B000C">
      <w:pPr>
        <w:rPr>
          <w:rFonts w:ascii="Times" w:hAnsi="Times"/>
          <w:color w:val="000000"/>
        </w:rPr>
      </w:pPr>
      <w:r w:rsidRPr="006A4A95">
        <w:rPr>
          <w:rFonts w:ascii="Times" w:hAnsi="Times"/>
          <w:noProof/>
          <w:color w:val="000000"/>
        </w:rPr>
        <w:drawing>
          <wp:inline distT="0" distB="0" distL="0" distR="0" wp14:anchorId="58719594" wp14:editId="14FAA978">
            <wp:extent cx="6705600" cy="200596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705600" cy="2005965"/>
                    </a:xfrm>
                    <a:prstGeom prst="rect">
                      <a:avLst/>
                    </a:prstGeom>
                  </pic:spPr>
                </pic:pic>
              </a:graphicData>
            </a:graphic>
          </wp:inline>
        </w:drawing>
      </w:r>
    </w:p>
    <w:p w14:paraId="4FEB2CEC" w14:textId="148678FD" w:rsidR="00FD4347" w:rsidRDefault="00FD4347" w:rsidP="002421EC">
      <w:pPr>
        <w:ind w:left="560"/>
        <w:rPr>
          <w:b/>
          <w:bCs/>
        </w:rPr>
      </w:pPr>
    </w:p>
    <w:p w14:paraId="36A495F9" w14:textId="17C8468D" w:rsidR="00771EF9" w:rsidRDefault="00C56D5E">
      <w:pPr>
        <w:pStyle w:val="Heading1"/>
        <w:ind w:left="559"/>
      </w:pPr>
      <w:r>
        <w:t>Student</w:t>
      </w:r>
      <w:r>
        <w:rPr>
          <w:spacing w:val="-13"/>
        </w:rPr>
        <w:t xml:space="preserve"> </w:t>
      </w:r>
      <w:r>
        <w:rPr>
          <w:spacing w:val="-2"/>
        </w:rPr>
        <w:t>Organizations:</w:t>
      </w:r>
    </w:p>
    <w:p w14:paraId="1AABDADD" w14:textId="77777777" w:rsidR="00F83E05" w:rsidRDefault="00F83E05" w:rsidP="00484AB4">
      <w:pPr>
        <w:ind w:left="559"/>
        <w:rPr>
          <w:rFonts w:ascii="Times" w:hAnsi="Times"/>
        </w:rPr>
      </w:pPr>
    </w:p>
    <w:p w14:paraId="27BA514D" w14:textId="7259997A" w:rsidR="00484AB4" w:rsidRDefault="006A4A95" w:rsidP="00484AB4">
      <w:pPr>
        <w:ind w:left="559"/>
        <w:rPr>
          <w:rFonts w:ascii="Times" w:hAnsi="Times"/>
          <w:color w:val="000000"/>
        </w:rPr>
      </w:pPr>
      <w:r>
        <w:rPr>
          <w:rFonts w:ascii="Times" w:hAnsi="Times"/>
        </w:rPr>
        <w:t>Student Organizations</w:t>
      </w:r>
      <w:r w:rsidRPr="00E45676">
        <w:rPr>
          <w:rFonts w:ascii="Times" w:hAnsi="Times"/>
        </w:rPr>
        <w:t xml:space="preserve">’ baseline allocation </w:t>
      </w:r>
      <w:r w:rsidR="008B6ABB">
        <w:rPr>
          <w:rFonts w:ascii="Times" w:hAnsi="Times"/>
        </w:rPr>
        <w:t>is</w:t>
      </w:r>
      <w:r w:rsidRPr="00E45676">
        <w:rPr>
          <w:rFonts w:ascii="Times" w:hAnsi="Times"/>
        </w:rPr>
        <w:t xml:space="preserve"> </w:t>
      </w:r>
      <w:r w:rsidRPr="015FE2B0">
        <w:rPr>
          <w:rFonts w:ascii="Times" w:hAnsi="Times" w:cs="Calibri"/>
          <w:color w:val="000000" w:themeColor="text1"/>
        </w:rPr>
        <w:t>$</w:t>
      </w:r>
      <w:r w:rsidR="00FE15A3" w:rsidRPr="015FE2B0">
        <w:rPr>
          <w:rFonts w:ascii="Times" w:hAnsi="Times" w:cs="Calibri"/>
          <w:color w:val="000000" w:themeColor="text1"/>
        </w:rPr>
        <w:t>310,686</w:t>
      </w:r>
      <w:r w:rsidR="00D35AFA" w:rsidRPr="015FE2B0">
        <w:rPr>
          <w:rFonts w:ascii="Times" w:hAnsi="Times" w:cs="Calibri"/>
          <w:color w:val="000000" w:themeColor="text1"/>
        </w:rPr>
        <w:t>.</w:t>
      </w:r>
      <w:r w:rsidRPr="015FE2B0">
        <w:rPr>
          <w:rFonts w:ascii="Times" w:hAnsi="Times"/>
          <w:color w:val="000000" w:themeColor="text1"/>
        </w:rPr>
        <w:t xml:space="preserve"> Their first-year carryforward will be </w:t>
      </w:r>
      <w:r w:rsidRPr="015FE2B0">
        <w:rPr>
          <w:rFonts w:ascii="Times" w:hAnsi="Times" w:cs="Calibri"/>
          <w:color w:val="000000" w:themeColor="text1"/>
        </w:rPr>
        <w:t>$</w:t>
      </w:r>
      <w:r w:rsidR="00DF061C" w:rsidRPr="015FE2B0">
        <w:rPr>
          <w:rFonts w:ascii="Times" w:hAnsi="Times" w:cs="Calibri"/>
          <w:color w:val="000000" w:themeColor="text1"/>
        </w:rPr>
        <w:t>570,416</w:t>
      </w:r>
      <w:r w:rsidRPr="015FE2B0">
        <w:rPr>
          <w:rFonts w:ascii="Times" w:hAnsi="Times"/>
          <w:color w:val="000000" w:themeColor="text1"/>
        </w:rPr>
        <w:t xml:space="preserve">, </w:t>
      </w:r>
      <w:r w:rsidR="00062E70" w:rsidRPr="015FE2B0">
        <w:rPr>
          <w:rFonts w:ascii="Times" w:hAnsi="Times"/>
          <w:color w:val="000000" w:themeColor="text1"/>
        </w:rPr>
        <w:t xml:space="preserve">which </w:t>
      </w:r>
      <w:r w:rsidRPr="015FE2B0">
        <w:rPr>
          <w:rFonts w:ascii="Times" w:hAnsi="Times"/>
          <w:color w:val="000000" w:themeColor="text1"/>
        </w:rPr>
        <w:t xml:space="preserve">split evenly over three years this allows </w:t>
      </w:r>
      <w:r w:rsidR="009C20BB" w:rsidRPr="015FE2B0">
        <w:rPr>
          <w:rFonts w:ascii="Times" w:hAnsi="Times"/>
          <w:color w:val="000000" w:themeColor="text1"/>
        </w:rPr>
        <w:t>for</w:t>
      </w:r>
      <w:r w:rsidRPr="015FE2B0">
        <w:rPr>
          <w:rFonts w:ascii="Times" w:hAnsi="Times"/>
          <w:color w:val="000000" w:themeColor="text1"/>
        </w:rPr>
        <w:t xml:space="preserve"> an </w:t>
      </w:r>
      <w:r w:rsidR="00C577BD" w:rsidRPr="015FE2B0">
        <w:rPr>
          <w:rFonts w:ascii="Times" w:hAnsi="Times"/>
          <w:color w:val="000000" w:themeColor="text1"/>
        </w:rPr>
        <w:t xml:space="preserve">average </w:t>
      </w:r>
      <w:r w:rsidRPr="015FE2B0">
        <w:rPr>
          <w:rFonts w:ascii="Times" w:hAnsi="Times"/>
          <w:color w:val="000000" w:themeColor="text1"/>
        </w:rPr>
        <w:t xml:space="preserve">annual </w:t>
      </w:r>
      <w:r w:rsidR="00A832D3" w:rsidRPr="015FE2B0">
        <w:rPr>
          <w:rFonts w:ascii="Times" w:hAnsi="Times"/>
          <w:color w:val="000000" w:themeColor="text1"/>
        </w:rPr>
        <w:t>budget</w:t>
      </w:r>
      <w:r w:rsidRPr="015FE2B0">
        <w:rPr>
          <w:rFonts w:ascii="Times" w:hAnsi="Times"/>
          <w:color w:val="000000" w:themeColor="text1"/>
        </w:rPr>
        <w:t xml:space="preserve"> of </w:t>
      </w:r>
      <w:r w:rsidRPr="015FE2B0">
        <w:rPr>
          <w:rFonts w:ascii="Times" w:hAnsi="Times" w:cs="Calibri"/>
          <w:color w:val="000000" w:themeColor="text1"/>
        </w:rPr>
        <w:t>$</w:t>
      </w:r>
      <w:r w:rsidR="00DF061C" w:rsidRPr="015FE2B0">
        <w:rPr>
          <w:rFonts w:ascii="Times" w:hAnsi="Times" w:cs="Calibri"/>
          <w:color w:val="000000" w:themeColor="text1"/>
        </w:rPr>
        <w:t>50</w:t>
      </w:r>
      <w:r w:rsidR="008D770B" w:rsidRPr="015FE2B0">
        <w:rPr>
          <w:rFonts w:ascii="Times" w:hAnsi="Times" w:cs="Calibri"/>
          <w:color w:val="000000" w:themeColor="text1"/>
        </w:rPr>
        <w:t>0</w:t>
      </w:r>
      <w:r w:rsidR="00DF061C" w:rsidRPr="015FE2B0">
        <w:rPr>
          <w:rFonts w:ascii="Times" w:hAnsi="Times" w:cs="Calibri"/>
          <w:color w:val="000000" w:themeColor="text1"/>
        </w:rPr>
        <w:t>,825</w:t>
      </w:r>
      <w:r w:rsidR="00A832D3" w:rsidRPr="015FE2B0">
        <w:rPr>
          <w:rFonts w:ascii="Times" w:hAnsi="Times"/>
          <w:color w:val="000000" w:themeColor="text1"/>
        </w:rPr>
        <w:t>.</w:t>
      </w:r>
      <w:r w:rsidR="008D770B" w:rsidRPr="015FE2B0">
        <w:rPr>
          <w:rFonts w:ascii="Times" w:hAnsi="Times"/>
          <w:color w:val="000000" w:themeColor="text1"/>
        </w:rPr>
        <w:t xml:space="preserve"> </w:t>
      </w:r>
      <w:r w:rsidR="007C2032" w:rsidRPr="015FE2B0">
        <w:rPr>
          <w:rFonts w:ascii="Times" w:hAnsi="Times"/>
          <w:color w:val="000000" w:themeColor="text1"/>
        </w:rPr>
        <w:t>We expect a significant increase in the number of programming and operating funds requests and approvals</w:t>
      </w:r>
      <w:r w:rsidR="008B6ABB" w:rsidRPr="015FE2B0">
        <w:rPr>
          <w:rFonts w:ascii="Times" w:hAnsi="Times"/>
          <w:color w:val="000000" w:themeColor="text1"/>
        </w:rPr>
        <w:t>, see the Student Organization’s worksheet in the paired SAF Review Workbook.</w:t>
      </w:r>
    </w:p>
    <w:p w14:paraId="4209C3C7" w14:textId="77777777" w:rsidR="00905FA1" w:rsidRDefault="00905FA1" w:rsidP="002421EC">
      <w:pPr>
        <w:ind w:left="560"/>
        <w:rPr>
          <w:b/>
        </w:rPr>
      </w:pPr>
    </w:p>
    <w:p w14:paraId="5AD54DA2" w14:textId="77777777" w:rsidR="007F7F89" w:rsidRDefault="007F7F89">
      <w:pPr>
        <w:widowControl w:val="0"/>
        <w:autoSpaceDE w:val="0"/>
        <w:autoSpaceDN w:val="0"/>
        <w:rPr>
          <w:b/>
        </w:rPr>
      </w:pPr>
      <w:r>
        <w:rPr>
          <w:b/>
        </w:rPr>
        <w:br w:type="page"/>
      </w:r>
    </w:p>
    <w:p w14:paraId="5BEF4520" w14:textId="084F8C07" w:rsidR="00753031" w:rsidRPr="00905FA1" w:rsidRDefault="00C56D5E" w:rsidP="00905FA1">
      <w:pPr>
        <w:widowControl w:val="0"/>
        <w:autoSpaceDE w:val="0"/>
        <w:autoSpaceDN w:val="0"/>
        <w:ind w:firstLine="559"/>
        <w:rPr>
          <w:b/>
        </w:rPr>
      </w:pPr>
      <w:r w:rsidRPr="00905FA1">
        <w:rPr>
          <w:b/>
        </w:rPr>
        <w:lastRenderedPageBreak/>
        <w:t>Student</w:t>
      </w:r>
      <w:r w:rsidRPr="00905FA1">
        <w:rPr>
          <w:b/>
          <w:spacing w:val="-13"/>
        </w:rPr>
        <w:t xml:space="preserve"> </w:t>
      </w:r>
      <w:r w:rsidRPr="00905FA1">
        <w:rPr>
          <w:b/>
          <w:spacing w:val="-2"/>
        </w:rPr>
        <w:t>Governments</w:t>
      </w:r>
      <w:r w:rsidR="006B6820" w:rsidRPr="00905FA1">
        <w:rPr>
          <w:b/>
          <w:spacing w:val="-2"/>
        </w:rPr>
        <w:t xml:space="preserve"> (USG, CGS, IPC)</w:t>
      </w:r>
      <w:r w:rsidRPr="00905FA1">
        <w:rPr>
          <w:b/>
          <w:spacing w:val="-2"/>
        </w:rPr>
        <w:t>:</w:t>
      </w:r>
    </w:p>
    <w:p w14:paraId="413C223A" w14:textId="77777777" w:rsidR="000663F7" w:rsidRDefault="000663F7" w:rsidP="000663F7">
      <w:pPr>
        <w:pStyle w:val="Heading1"/>
        <w:ind w:left="0" w:firstLine="560"/>
        <w:rPr>
          <w:spacing w:val="-2"/>
        </w:rPr>
      </w:pPr>
    </w:p>
    <w:p w14:paraId="23E1D9BE" w14:textId="39DFC144" w:rsidR="006B6820" w:rsidRPr="006B6820" w:rsidRDefault="006B6820" w:rsidP="000663F7">
      <w:pPr>
        <w:ind w:left="560"/>
        <w:rPr>
          <w:rFonts w:ascii="Times" w:hAnsi="Times"/>
          <w:u w:val="single"/>
        </w:rPr>
      </w:pPr>
      <w:r w:rsidRPr="006B6820">
        <w:rPr>
          <w:rFonts w:ascii="Times" w:hAnsi="Times"/>
          <w:u w:val="single"/>
        </w:rPr>
        <w:t>USG</w:t>
      </w:r>
    </w:p>
    <w:p w14:paraId="20292270" w14:textId="367A7DF2" w:rsidR="006750AC" w:rsidRDefault="006B6820" w:rsidP="006750AC">
      <w:pPr>
        <w:ind w:left="560"/>
        <w:rPr>
          <w:rFonts w:ascii="Times" w:hAnsi="Times"/>
          <w:color w:val="000000"/>
        </w:rPr>
      </w:pPr>
      <w:r w:rsidRPr="006B6820">
        <w:rPr>
          <w:rFonts w:ascii="Times" w:hAnsi="Times"/>
        </w:rPr>
        <w:t>USG’s</w:t>
      </w:r>
      <w:r w:rsidR="000663F7" w:rsidRPr="009F1317">
        <w:rPr>
          <w:rFonts w:ascii="Times" w:hAnsi="Times"/>
        </w:rPr>
        <w:t xml:space="preserve"> baseline allocation </w:t>
      </w:r>
      <w:r w:rsidR="008B6ABB">
        <w:rPr>
          <w:rFonts w:ascii="Times" w:hAnsi="Times"/>
        </w:rPr>
        <w:t>is</w:t>
      </w:r>
      <w:r w:rsidR="000663F7" w:rsidRPr="009F1317">
        <w:rPr>
          <w:rFonts w:ascii="Times" w:hAnsi="Times"/>
        </w:rPr>
        <w:t xml:space="preserve"> </w:t>
      </w:r>
      <w:r w:rsidR="000663F7" w:rsidRPr="009F1317">
        <w:rPr>
          <w:rFonts w:ascii="Times" w:hAnsi="Times" w:cs="Calibri"/>
          <w:color w:val="000000"/>
        </w:rPr>
        <w:t>$</w:t>
      </w:r>
      <w:r w:rsidRPr="006B6820">
        <w:rPr>
          <w:rFonts w:ascii="Times" w:hAnsi="Times" w:cs="Calibri"/>
          <w:color w:val="000000"/>
        </w:rPr>
        <w:t>185,442</w:t>
      </w:r>
      <w:r w:rsidR="000663F7" w:rsidRPr="009F1317">
        <w:rPr>
          <w:rFonts w:ascii="Times" w:hAnsi="Times" w:cs="Calibri"/>
          <w:color w:val="000000"/>
        </w:rPr>
        <w:t xml:space="preserve"> </w:t>
      </w:r>
      <w:r w:rsidR="000663F7" w:rsidRPr="009F1317">
        <w:rPr>
          <w:rFonts w:ascii="Times" w:hAnsi="Times"/>
          <w:color w:val="000000"/>
        </w:rPr>
        <w:t xml:space="preserve">with an additional </w:t>
      </w:r>
      <w:r w:rsidR="000663F7" w:rsidRPr="009F1317">
        <w:rPr>
          <w:rFonts w:ascii="Times" w:hAnsi="Times" w:cs="Calibri"/>
          <w:color w:val="000000"/>
        </w:rPr>
        <w:t>$</w:t>
      </w:r>
      <w:r w:rsidRPr="006B6820">
        <w:rPr>
          <w:rFonts w:ascii="Times" w:hAnsi="Times" w:cs="Calibri"/>
          <w:color w:val="000000"/>
        </w:rPr>
        <w:t>120,000</w:t>
      </w:r>
      <w:r w:rsidR="000663F7" w:rsidRPr="009F1317">
        <w:rPr>
          <w:rFonts w:ascii="Times" w:hAnsi="Times" w:cs="Calibri"/>
          <w:color w:val="000000"/>
        </w:rPr>
        <w:t xml:space="preserve"> </w:t>
      </w:r>
      <w:r w:rsidR="000663F7" w:rsidRPr="009F1317">
        <w:rPr>
          <w:rFonts w:ascii="Times" w:hAnsi="Times"/>
          <w:color w:val="000000"/>
        </w:rPr>
        <w:t xml:space="preserve">of targeted beneficiary funding </w:t>
      </w:r>
      <w:r w:rsidR="00333484">
        <w:rPr>
          <w:rFonts w:ascii="Times" w:hAnsi="Times"/>
          <w:color w:val="000000"/>
        </w:rPr>
        <w:t>f</w:t>
      </w:r>
      <w:r w:rsidR="000663F7" w:rsidRPr="009F1317">
        <w:rPr>
          <w:rFonts w:ascii="Times" w:hAnsi="Times"/>
          <w:color w:val="000000"/>
        </w:rPr>
        <w:t xml:space="preserve">or a total annual allocation of </w:t>
      </w:r>
      <w:r w:rsidR="000663F7" w:rsidRPr="009F1317">
        <w:rPr>
          <w:rFonts w:ascii="Times" w:hAnsi="Times" w:cs="Calibri"/>
          <w:color w:val="000000"/>
        </w:rPr>
        <w:t>$</w:t>
      </w:r>
      <w:r w:rsidRPr="006B6820">
        <w:rPr>
          <w:rFonts w:ascii="Times" w:hAnsi="Times" w:cs="Calibri"/>
          <w:color w:val="000000"/>
        </w:rPr>
        <w:t>305,442</w:t>
      </w:r>
      <w:r w:rsidR="000663F7" w:rsidRPr="006B6820">
        <w:rPr>
          <w:rFonts w:ascii="Times" w:hAnsi="Times"/>
          <w:color w:val="000000"/>
        </w:rPr>
        <w:t>.</w:t>
      </w:r>
      <w:r w:rsidR="000663F7" w:rsidRPr="009F1317">
        <w:rPr>
          <w:rFonts w:ascii="Times" w:hAnsi="Times"/>
          <w:color w:val="000000"/>
        </w:rPr>
        <w:t xml:space="preserve"> Their first-year carryforward will be </w:t>
      </w:r>
      <w:r w:rsidR="000663F7" w:rsidRPr="009F1317">
        <w:rPr>
          <w:rFonts w:ascii="Times" w:hAnsi="Times" w:cs="Calibri"/>
          <w:color w:val="000000"/>
        </w:rPr>
        <w:t>$</w:t>
      </w:r>
      <w:r w:rsidRPr="006B6820">
        <w:rPr>
          <w:rFonts w:ascii="Times" w:hAnsi="Times" w:cs="Calibri"/>
          <w:color w:val="000000"/>
        </w:rPr>
        <w:t>86,210</w:t>
      </w:r>
      <w:r w:rsidR="000663F7" w:rsidRPr="009F1317">
        <w:rPr>
          <w:rFonts w:ascii="Times" w:hAnsi="Times"/>
          <w:color w:val="000000"/>
        </w:rPr>
        <w:t xml:space="preserve">, </w:t>
      </w:r>
      <w:r w:rsidR="00621EDC">
        <w:rPr>
          <w:rFonts w:ascii="Times" w:hAnsi="Times"/>
          <w:color w:val="000000"/>
        </w:rPr>
        <w:t xml:space="preserve">which </w:t>
      </w:r>
      <w:r w:rsidR="001207AC">
        <w:rPr>
          <w:rFonts w:ascii="Times" w:hAnsi="Times"/>
          <w:color w:val="000000"/>
        </w:rPr>
        <w:t>s</w:t>
      </w:r>
      <w:r w:rsidR="000663F7" w:rsidRPr="009F1317">
        <w:rPr>
          <w:rFonts w:ascii="Times" w:hAnsi="Times"/>
          <w:color w:val="000000"/>
        </w:rPr>
        <w:t xml:space="preserve">plit evenly over three years allows </w:t>
      </w:r>
      <w:r w:rsidR="009C20BB">
        <w:rPr>
          <w:rFonts w:ascii="Times" w:hAnsi="Times"/>
          <w:color w:val="000000"/>
        </w:rPr>
        <w:t>for</w:t>
      </w:r>
      <w:r w:rsidR="000663F7" w:rsidRPr="006B6820">
        <w:rPr>
          <w:rFonts w:ascii="Times" w:hAnsi="Times"/>
          <w:color w:val="000000"/>
        </w:rPr>
        <w:t xml:space="preserve"> </w:t>
      </w:r>
      <w:r w:rsidR="000663F7" w:rsidRPr="009F1317">
        <w:rPr>
          <w:rFonts w:ascii="Times" w:hAnsi="Times"/>
          <w:color w:val="000000"/>
        </w:rPr>
        <w:t xml:space="preserve">an </w:t>
      </w:r>
      <w:r w:rsidR="00C577BD">
        <w:rPr>
          <w:rFonts w:ascii="Times" w:hAnsi="Times"/>
          <w:color w:val="000000"/>
        </w:rPr>
        <w:t xml:space="preserve">average </w:t>
      </w:r>
      <w:r w:rsidR="000663F7" w:rsidRPr="009F1317">
        <w:rPr>
          <w:rFonts w:ascii="Times" w:hAnsi="Times"/>
          <w:color w:val="000000"/>
        </w:rPr>
        <w:t xml:space="preserve">annual budget of </w:t>
      </w:r>
      <w:r w:rsidR="000663F7" w:rsidRPr="009F1317">
        <w:rPr>
          <w:rFonts w:ascii="Times" w:hAnsi="Times" w:cs="Calibri"/>
          <w:color w:val="000000"/>
        </w:rPr>
        <w:t>$</w:t>
      </w:r>
      <w:r w:rsidRPr="006B6820">
        <w:rPr>
          <w:rFonts w:ascii="Times" w:hAnsi="Times" w:cs="Calibri"/>
          <w:color w:val="000000"/>
        </w:rPr>
        <w:t>334,179</w:t>
      </w:r>
      <w:r w:rsidR="000663F7" w:rsidRPr="009F1317">
        <w:rPr>
          <w:rFonts w:ascii="Times" w:hAnsi="Times"/>
          <w:color w:val="000000"/>
        </w:rPr>
        <w:t>.</w:t>
      </w:r>
      <w:r w:rsidR="00BD4DC8">
        <w:rPr>
          <w:rFonts w:ascii="Times" w:hAnsi="Times"/>
          <w:color w:val="000000"/>
        </w:rPr>
        <w:t xml:space="preserve"> USG </w:t>
      </w:r>
      <w:r w:rsidR="004E69ED">
        <w:rPr>
          <w:rFonts w:ascii="Times" w:hAnsi="Times"/>
          <w:color w:val="000000"/>
        </w:rPr>
        <w:t>received targeted</w:t>
      </w:r>
      <w:r w:rsidR="00804961">
        <w:rPr>
          <w:rFonts w:ascii="Times" w:hAnsi="Times"/>
          <w:color w:val="000000"/>
        </w:rPr>
        <w:t xml:space="preserve"> funds for an expansive array of significant initiatives</w:t>
      </w:r>
      <w:r w:rsidR="000F62C8">
        <w:rPr>
          <w:rFonts w:ascii="Times" w:hAnsi="Times"/>
          <w:color w:val="000000"/>
        </w:rPr>
        <w:t>/events</w:t>
      </w:r>
      <w:r w:rsidR="00804961">
        <w:rPr>
          <w:rFonts w:ascii="Times" w:hAnsi="Times"/>
          <w:color w:val="000000"/>
        </w:rPr>
        <w:t xml:space="preserve"> summarized below.</w:t>
      </w:r>
    </w:p>
    <w:p w14:paraId="08D1B5CC" w14:textId="77777777" w:rsidR="004119BE" w:rsidRPr="006750AC" w:rsidRDefault="004119BE" w:rsidP="006750AC">
      <w:pPr>
        <w:ind w:left="560"/>
        <w:rPr>
          <w:rFonts w:ascii="Times" w:hAnsi="Times"/>
          <w:color w:val="000000"/>
        </w:rPr>
      </w:pPr>
    </w:p>
    <w:p w14:paraId="428FDA33" w14:textId="267C25BB" w:rsidR="00E7619F" w:rsidRDefault="00E7619F" w:rsidP="00CF48A9">
      <w:pPr>
        <w:rPr>
          <w:rFonts w:ascii="Times" w:hAnsi="Times"/>
          <w:color w:val="000000"/>
        </w:rPr>
      </w:pPr>
      <w:r w:rsidRPr="00E7619F">
        <w:rPr>
          <w:rFonts w:ascii="Times" w:hAnsi="Times"/>
          <w:noProof/>
          <w:color w:val="000000"/>
        </w:rPr>
        <w:drawing>
          <wp:inline distT="0" distB="0" distL="0" distR="0" wp14:anchorId="11149E46" wp14:editId="7771BA55">
            <wp:extent cx="6705600" cy="118046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705600" cy="1180465"/>
                    </a:xfrm>
                    <a:prstGeom prst="rect">
                      <a:avLst/>
                    </a:prstGeom>
                  </pic:spPr>
                </pic:pic>
              </a:graphicData>
            </a:graphic>
          </wp:inline>
        </w:drawing>
      </w:r>
    </w:p>
    <w:p w14:paraId="022441E9" w14:textId="77777777" w:rsidR="00CF48A9" w:rsidRPr="00CF48A9" w:rsidRDefault="00CF48A9" w:rsidP="002421EC">
      <w:pPr>
        <w:ind w:left="560"/>
        <w:rPr>
          <w:rFonts w:ascii="Times" w:hAnsi="Times"/>
          <w:color w:val="000000"/>
        </w:rPr>
      </w:pPr>
    </w:p>
    <w:p w14:paraId="435AD238" w14:textId="1891ADEC" w:rsidR="006B6820" w:rsidRDefault="006B6820" w:rsidP="000663F7">
      <w:pPr>
        <w:pStyle w:val="Heading1"/>
        <w:ind w:left="0" w:firstLine="560"/>
        <w:rPr>
          <w:b w:val="0"/>
          <w:bCs w:val="0"/>
          <w:u w:val="single"/>
        </w:rPr>
      </w:pPr>
      <w:r w:rsidRPr="006B6820">
        <w:rPr>
          <w:b w:val="0"/>
          <w:bCs w:val="0"/>
          <w:u w:val="single"/>
        </w:rPr>
        <w:t>CGS</w:t>
      </w:r>
    </w:p>
    <w:p w14:paraId="733325BF" w14:textId="6856CFF9" w:rsidR="006B6820" w:rsidRPr="00745746" w:rsidRDefault="006B6820" w:rsidP="00745746">
      <w:pPr>
        <w:ind w:left="560"/>
        <w:rPr>
          <w:rFonts w:ascii="Times" w:hAnsi="Times" w:cs="Calibri"/>
          <w:color w:val="000000"/>
        </w:rPr>
      </w:pPr>
      <w:r w:rsidRPr="00745746">
        <w:rPr>
          <w:rFonts w:ascii="Times" w:hAnsi="Times"/>
        </w:rPr>
        <w:t>CGS’</w:t>
      </w:r>
      <w:r w:rsidR="00AC5BDD" w:rsidRPr="00745746">
        <w:rPr>
          <w:rFonts w:ascii="Times" w:hAnsi="Times"/>
        </w:rPr>
        <w:t xml:space="preserve">s baseline allocation </w:t>
      </w:r>
      <w:r w:rsidR="00F64CD2">
        <w:rPr>
          <w:rFonts w:ascii="Times" w:hAnsi="Times"/>
        </w:rPr>
        <w:t>is</w:t>
      </w:r>
      <w:r w:rsidR="00AC5BDD" w:rsidRPr="00745746">
        <w:rPr>
          <w:rFonts w:ascii="Times" w:hAnsi="Times"/>
        </w:rPr>
        <w:t xml:space="preserve"> </w:t>
      </w:r>
      <w:r w:rsidR="00AC5BDD" w:rsidRPr="48E9828B">
        <w:rPr>
          <w:rFonts w:ascii="Times" w:hAnsi="Times"/>
          <w:color w:val="000000" w:themeColor="text1"/>
        </w:rPr>
        <w:t>$72,75</w:t>
      </w:r>
      <w:r w:rsidR="008047BE" w:rsidRPr="48E9828B">
        <w:rPr>
          <w:rFonts w:ascii="Times" w:hAnsi="Times"/>
          <w:color w:val="000000" w:themeColor="text1"/>
        </w:rPr>
        <w:t>3</w:t>
      </w:r>
      <w:r w:rsidR="00AC5BDD" w:rsidRPr="48E9828B">
        <w:rPr>
          <w:rFonts w:ascii="Times" w:hAnsi="Times"/>
          <w:color w:val="000000" w:themeColor="text1"/>
        </w:rPr>
        <w:t xml:space="preserve">. Their first-year carryforward will be </w:t>
      </w:r>
      <w:r w:rsidR="00AC5BDD" w:rsidRPr="48E9828B">
        <w:rPr>
          <w:rFonts w:ascii="Times" w:hAnsi="Times" w:cs="Calibri"/>
          <w:color w:val="000000" w:themeColor="text1"/>
        </w:rPr>
        <w:t>$16,000</w:t>
      </w:r>
      <w:r w:rsidR="00AC5BDD" w:rsidRPr="48E9828B">
        <w:rPr>
          <w:rFonts w:ascii="Times" w:hAnsi="Times"/>
          <w:color w:val="000000" w:themeColor="text1"/>
        </w:rPr>
        <w:t xml:space="preserve">, </w:t>
      </w:r>
      <w:r w:rsidR="00621EDC">
        <w:rPr>
          <w:rFonts w:ascii="Times" w:hAnsi="Times"/>
          <w:color w:val="000000" w:themeColor="text1"/>
        </w:rPr>
        <w:t xml:space="preserve">which </w:t>
      </w:r>
      <w:r w:rsidR="00AC5BDD" w:rsidRPr="48E9828B">
        <w:rPr>
          <w:rFonts w:ascii="Times" w:hAnsi="Times"/>
          <w:color w:val="000000" w:themeColor="text1"/>
        </w:rPr>
        <w:t xml:space="preserve">split evenly over three years allows </w:t>
      </w:r>
      <w:r w:rsidR="009C20BB" w:rsidRPr="48E9828B">
        <w:rPr>
          <w:rFonts w:ascii="Times" w:hAnsi="Times"/>
          <w:color w:val="000000" w:themeColor="text1"/>
        </w:rPr>
        <w:t>for</w:t>
      </w:r>
      <w:r w:rsidR="00745746" w:rsidRPr="48E9828B">
        <w:rPr>
          <w:rFonts w:ascii="Times" w:hAnsi="Times"/>
          <w:color w:val="000000" w:themeColor="text1"/>
        </w:rPr>
        <w:t xml:space="preserve"> </w:t>
      </w:r>
      <w:r w:rsidR="00AC5BDD" w:rsidRPr="48E9828B">
        <w:rPr>
          <w:rFonts w:ascii="Times" w:hAnsi="Times"/>
          <w:color w:val="000000" w:themeColor="text1"/>
        </w:rPr>
        <w:t xml:space="preserve">an </w:t>
      </w:r>
      <w:r w:rsidR="00436B46" w:rsidRPr="48E9828B">
        <w:rPr>
          <w:rFonts w:ascii="Times" w:hAnsi="Times"/>
          <w:color w:val="000000" w:themeColor="text1"/>
        </w:rPr>
        <w:t>average</w:t>
      </w:r>
      <w:r w:rsidR="00AC5BDD" w:rsidRPr="48E9828B">
        <w:rPr>
          <w:rFonts w:ascii="Times" w:hAnsi="Times"/>
          <w:color w:val="000000" w:themeColor="text1"/>
        </w:rPr>
        <w:t xml:space="preserve"> annual budget of </w:t>
      </w:r>
      <w:r w:rsidR="00AC5BDD" w:rsidRPr="48E9828B">
        <w:rPr>
          <w:rFonts w:ascii="Times" w:hAnsi="Times" w:cs="Calibri"/>
          <w:color w:val="000000" w:themeColor="text1"/>
        </w:rPr>
        <w:t>$</w:t>
      </w:r>
      <w:r w:rsidR="00745746" w:rsidRPr="48E9828B">
        <w:rPr>
          <w:rFonts w:ascii="Times" w:hAnsi="Times" w:cs="Calibri"/>
          <w:color w:val="000000" w:themeColor="text1"/>
        </w:rPr>
        <w:t>78,086</w:t>
      </w:r>
      <w:r w:rsidR="00AC5BDD" w:rsidRPr="48E9828B">
        <w:rPr>
          <w:rFonts w:ascii="Times" w:hAnsi="Times"/>
          <w:color w:val="000000" w:themeColor="text1"/>
        </w:rPr>
        <w:t>.</w:t>
      </w:r>
      <w:r w:rsidR="00203B4E">
        <w:rPr>
          <w:rFonts w:ascii="Times" w:hAnsi="Times"/>
          <w:color w:val="000000" w:themeColor="text1"/>
        </w:rPr>
        <w:t xml:space="preserve"> CGS did not </w:t>
      </w:r>
      <w:r w:rsidR="00323B70">
        <w:rPr>
          <w:rFonts w:ascii="Times" w:hAnsi="Times"/>
          <w:color w:val="000000" w:themeColor="text1"/>
        </w:rPr>
        <w:t>request</w:t>
      </w:r>
      <w:r w:rsidR="00203B4E">
        <w:rPr>
          <w:rFonts w:ascii="Times" w:hAnsi="Times"/>
          <w:color w:val="000000" w:themeColor="text1"/>
        </w:rPr>
        <w:t xml:space="preserve"> a</w:t>
      </w:r>
      <w:r w:rsidR="002032A4">
        <w:rPr>
          <w:rFonts w:ascii="Times" w:hAnsi="Times"/>
          <w:color w:val="000000" w:themeColor="text1"/>
        </w:rPr>
        <w:t>dditional funding.</w:t>
      </w:r>
    </w:p>
    <w:p w14:paraId="053BCA06" w14:textId="77777777" w:rsidR="00716C68" w:rsidRPr="00716C68" w:rsidRDefault="00716C68" w:rsidP="00716C68">
      <w:pPr>
        <w:pStyle w:val="Heading1"/>
        <w:spacing w:before="1"/>
        <w:rPr>
          <w:b w:val="0"/>
        </w:rPr>
      </w:pPr>
    </w:p>
    <w:p w14:paraId="46B79FFB" w14:textId="6E73D546" w:rsidR="00DF030A" w:rsidRDefault="00DF030A" w:rsidP="008E74DB">
      <w:pPr>
        <w:pStyle w:val="Heading1"/>
        <w:spacing w:before="1"/>
        <w:rPr>
          <w:b w:val="0"/>
          <w:u w:val="single"/>
        </w:rPr>
      </w:pPr>
      <w:r w:rsidRPr="00DF030A">
        <w:rPr>
          <w:b w:val="0"/>
          <w:u w:val="single"/>
        </w:rPr>
        <w:t>IPC</w:t>
      </w:r>
    </w:p>
    <w:p w14:paraId="3F6E0FD8" w14:textId="0429EC36" w:rsidR="00DF030A" w:rsidRPr="00745746" w:rsidRDefault="006C572B" w:rsidP="00DF030A">
      <w:pPr>
        <w:ind w:left="560"/>
        <w:rPr>
          <w:rFonts w:ascii="Times" w:hAnsi="Times" w:cs="Calibri"/>
          <w:color w:val="000000"/>
        </w:rPr>
      </w:pPr>
      <w:r>
        <w:rPr>
          <w:rFonts w:ascii="Times" w:hAnsi="Times"/>
        </w:rPr>
        <w:t>IPC</w:t>
      </w:r>
      <w:r w:rsidR="00DF030A" w:rsidRPr="00745746">
        <w:rPr>
          <w:rFonts w:ascii="Times" w:hAnsi="Times"/>
        </w:rPr>
        <w:t xml:space="preserve">’s baseline allocation </w:t>
      </w:r>
      <w:r w:rsidR="00766C03">
        <w:rPr>
          <w:rFonts w:ascii="Times" w:hAnsi="Times"/>
        </w:rPr>
        <w:t>is</w:t>
      </w:r>
      <w:r w:rsidR="00DF030A" w:rsidRPr="00745746">
        <w:rPr>
          <w:rFonts w:ascii="Times" w:hAnsi="Times"/>
        </w:rPr>
        <w:t xml:space="preserve"> </w:t>
      </w:r>
      <w:r w:rsidR="00DF030A" w:rsidRPr="48E9828B">
        <w:rPr>
          <w:rFonts w:ascii="Times" w:hAnsi="Times" w:cs="Calibri"/>
          <w:color w:val="000000" w:themeColor="text1"/>
        </w:rPr>
        <w:t>$</w:t>
      </w:r>
      <w:r w:rsidRPr="48E9828B">
        <w:rPr>
          <w:rFonts w:ascii="Times" w:hAnsi="Times" w:cs="Calibri"/>
          <w:color w:val="000000" w:themeColor="text1"/>
        </w:rPr>
        <w:t>40,728</w:t>
      </w:r>
      <w:r w:rsidR="00E917B2" w:rsidRPr="48E9828B">
        <w:rPr>
          <w:rFonts w:ascii="Times" w:hAnsi="Times" w:cs="Calibri"/>
          <w:color w:val="000000" w:themeColor="text1"/>
        </w:rPr>
        <w:t xml:space="preserve"> </w:t>
      </w:r>
      <w:r w:rsidR="00810F43" w:rsidRPr="48E9828B">
        <w:rPr>
          <w:rFonts w:ascii="Times" w:hAnsi="Times"/>
          <w:color w:val="000000" w:themeColor="text1"/>
        </w:rPr>
        <w:t xml:space="preserve">with an </w:t>
      </w:r>
      <w:r w:rsidR="00DF030A" w:rsidRPr="48E9828B">
        <w:rPr>
          <w:rFonts w:ascii="Times" w:hAnsi="Times"/>
          <w:color w:val="000000" w:themeColor="text1"/>
        </w:rPr>
        <w:t xml:space="preserve">additional </w:t>
      </w:r>
      <w:r w:rsidR="00E917B2" w:rsidRPr="48E9828B">
        <w:rPr>
          <w:rFonts w:ascii="Times" w:hAnsi="Times" w:cs="Calibri"/>
          <w:color w:val="000000" w:themeColor="text1"/>
        </w:rPr>
        <w:t xml:space="preserve">$26,600 </w:t>
      </w:r>
      <w:r w:rsidR="00810F43" w:rsidRPr="48E9828B">
        <w:rPr>
          <w:rFonts w:ascii="Times" w:hAnsi="Times"/>
          <w:color w:val="000000" w:themeColor="text1"/>
        </w:rPr>
        <w:t xml:space="preserve">of targeted beneficiary </w:t>
      </w:r>
      <w:r w:rsidR="00DF030A" w:rsidRPr="48E9828B">
        <w:rPr>
          <w:rFonts w:ascii="Times" w:hAnsi="Times"/>
          <w:color w:val="000000" w:themeColor="text1"/>
        </w:rPr>
        <w:t>funding</w:t>
      </w:r>
      <w:r w:rsidR="004D7D0A">
        <w:rPr>
          <w:rFonts w:ascii="Times" w:hAnsi="Times"/>
          <w:color w:val="000000" w:themeColor="text1"/>
        </w:rPr>
        <w:t xml:space="preserve"> f</w:t>
      </w:r>
      <w:r w:rsidR="00DF030A" w:rsidRPr="48E9828B">
        <w:rPr>
          <w:rFonts w:ascii="Times" w:hAnsi="Times"/>
          <w:color w:val="000000" w:themeColor="text1"/>
        </w:rPr>
        <w:t xml:space="preserve">or a total annual allocation of </w:t>
      </w:r>
      <w:r w:rsidR="00DF030A" w:rsidRPr="48E9828B">
        <w:rPr>
          <w:rFonts w:ascii="Times" w:hAnsi="Times" w:cs="Calibri"/>
          <w:color w:val="000000" w:themeColor="text1"/>
        </w:rPr>
        <w:t>$</w:t>
      </w:r>
      <w:r w:rsidR="00E917B2" w:rsidRPr="48E9828B">
        <w:rPr>
          <w:rFonts w:ascii="Times" w:hAnsi="Times" w:cs="Calibri"/>
          <w:color w:val="000000" w:themeColor="text1"/>
        </w:rPr>
        <w:t>67,328</w:t>
      </w:r>
      <w:r w:rsidR="00DF030A" w:rsidRPr="48E9828B">
        <w:rPr>
          <w:rFonts w:ascii="Times" w:hAnsi="Times"/>
          <w:color w:val="000000" w:themeColor="text1"/>
        </w:rPr>
        <w:t xml:space="preserve">. Their first-year carryforward will be </w:t>
      </w:r>
      <w:r w:rsidR="00DF030A" w:rsidRPr="48E9828B">
        <w:rPr>
          <w:rFonts w:ascii="Times" w:hAnsi="Times" w:cs="Calibri"/>
          <w:color w:val="000000" w:themeColor="text1"/>
        </w:rPr>
        <w:t>$</w:t>
      </w:r>
      <w:r w:rsidR="00E917B2" w:rsidRPr="48E9828B">
        <w:rPr>
          <w:rFonts w:ascii="Times" w:hAnsi="Times" w:cs="Calibri"/>
          <w:color w:val="000000" w:themeColor="text1"/>
        </w:rPr>
        <w:t>8</w:t>
      </w:r>
      <w:r w:rsidR="00DF030A" w:rsidRPr="48E9828B">
        <w:rPr>
          <w:rFonts w:ascii="Times" w:hAnsi="Times" w:cs="Calibri"/>
          <w:color w:val="000000" w:themeColor="text1"/>
        </w:rPr>
        <w:t>,000</w:t>
      </w:r>
      <w:r w:rsidR="00DF030A" w:rsidRPr="48E9828B">
        <w:rPr>
          <w:rFonts w:ascii="Times" w:hAnsi="Times"/>
          <w:color w:val="000000" w:themeColor="text1"/>
        </w:rPr>
        <w:t xml:space="preserve">, </w:t>
      </w:r>
      <w:r w:rsidR="00621EDC">
        <w:rPr>
          <w:rFonts w:ascii="Times" w:hAnsi="Times"/>
          <w:color w:val="000000" w:themeColor="text1"/>
        </w:rPr>
        <w:t xml:space="preserve">which </w:t>
      </w:r>
      <w:r w:rsidR="00DF030A" w:rsidRPr="48E9828B">
        <w:rPr>
          <w:rFonts w:ascii="Times" w:hAnsi="Times"/>
          <w:color w:val="000000" w:themeColor="text1"/>
        </w:rPr>
        <w:t xml:space="preserve">split evenly over three years allows </w:t>
      </w:r>
      <w:r w:rsidR="009C20BB" w:rsidRPr="48E9828B">
        <w:rPr>
          <w:rFonts w:ascii="Times" w:hAnsi="Times"/>
          <w:color w:val="000000" w:themeColor="text1"/>
        </w:rPr>
        <w:t xml:space="preserve">for </w:t>
      </w:r>
      <w:r w:rsidR="00DF030A" w:rsidRPr="48E9828B">
        <w:rPr>
          <w:rFonts w:ascii="Times" w:hAnsi="Times"/>
          <w:color w:val="000000" w:themeColor="text1"/>
        </w:rPr>
        <w:t xml:space="preserve">an </w:t>
      </w:r>
      <w:r w:rsidR="00C577BD" w:rsidRPr="48E9828B">
        <w:rPr>
          <w:rFonts w:ascii="Times" w:hAnsi="Times"/>
          <w:color w:val="000000" w:themeColor="text1"/>
        </w:rPr>
        <w:t xml:space="preserve">average </w:t>
      </w:r>
      <w:r w:rsidR="00DF030A" w:rsidRPr="48E9828B">
        <w:rPr>
          <w:rFonts w:ascii="Times" w:hAnsi="Times"/>
          <w:color w:val="000000" w:themeColor="text1"/>
        </w:rPr>
        <w:t xml:space="preserve">annual budget of </w:t>
      </w:r>
      <w:r w:rsidR="00DF030A" w:rsidRPr="48E9828B">
        <w:rPr>
          <w:rFonts w:ascii="Times" w:hAnsi="Times" w:cs="Calibri"/>
          <w:color w:val="000000" w:themeColor="text1"/>
        </w:rPr>
        <w:t>$</w:t>
      </w:r>
      <w:r w:rsidR="00E917B2" w:rsidRPr="48E9828B">
        <w:rPr>
          <w:rFonts w:ascii="Times" w:hAnsi="Times" w:cs="Calibri"/>
          <w:color w:val="000000" w:themeColor="text1"/>
        </w:rPr>
        <w:t>69,995</w:t>
      </w:r>
      <w:r w:rsidR="00DF030A" w:rsidRPr="48E9828B">
        <w:rPr>
          <w:rFonts w:ascii="Times" w:hAnsi="Times"/>
          <w:color w:val="000000" w:themeColor="text1"/>
        </w:rPr>
        <w:t>.</w:t>
      </w:r>
      <w:r w:rsidR="004B000C" w:rsidRPr="48E9828B">
        <w:rPr>
          <w:rFonts w:ascii="Times" w:hAnsi="Times"/>
          <w:color w:val="000000" w:themeColor="text1"/>
        </w:rPr>
        <w:t xml:space="preserve"> IPC </w:t>
      </w:r>
      <w:r w:rsidR="004E69ED" w:rsidRPr="48E9828B">
        <w:rPr>
          <w:rFonts w:ascii="Times" w:hAnsi="Times"/>
          <w:color w:val="000000" w:themeColor="text1"/>
        </w:rPr>
        <w:t>received targeted funds</w:t>
      </w:r>
      <w:r w:rsidR="004B000C" w:rsidRPr="48E9828B">
        <w:rPr>
          <w:rFonts w:ascii="Times" w:hAnsi="Times"/>
          <w:color w:val="000000" w:themeColor="text1"/>
        </w:rPr>
        <w:t xml:space="preserve"> for an array of significant initiatives</w:t>
      </w:r>
      <w:r w:rsidR="000F62C8" w:rsidRPr="48E9828B">
        <w:rPr>
          <w:rFonts w:ascii="Times" w:hAnsi="Times"/>
          <w:color w:val="000000" w:themeColor="text1"/>
        </w:rPr>
        <w:t>/events</w:t>
      </w:r>
      <w:r w:rsidR="004B000C" w:rsidRPr="48E9828B">
        <w:rPr>
          <w:rFonts w:ascii="Times" w:hAnsi="Times"/>
          <w:color w:val="000000" w:themeColor="text1"/>
        </w:rPr>
        <w:t xml:space="preserve"> summarized below.</w:t>
      </w:r>
    </w:p>
    <w:p w14:paraId="659A072A" w14:textId="77777777" w:rsidR="00E45089" w:rsidRPr="00E45089" w:rsidRDefault="00E45089" w:rsidP="00E45089">
      <w:pPr>
        <w:pStyle w:val="Heading1"/>
        <w:spacing w:before="1"/>
        <w:rPr>
          <w:b w:val="0"/>
          <w:u w:val="single"/>
        </w:rPr>
      </w:pPr>
    </w:p>
    <w:p w14:paraId="78E507A0" w14:textId="7C416FD8" w:rsidR="003D0BFA" w:rsidRPr="00C577BD" w:rsidRDefault="007A51DF" w:rsidP="005F7452">
      <w:pPr>
        <w:pStyle w:val="Heading1"/>
        <w:spacing w:before="1"/>
        <w:ind w:left="0"/>
        <w:rPr>
          <w:b w:val="0"/>
          <w:u w:val="single"/>
        </w:rPr>
      </w:pPr>
      <w:r w:rsidRPr="007A51DF">
        <w:rPr>
          <w:b w:val="0"/>
          <w:noProof/>
          <w:u w:val="single"/>
        </w:rPr>
        <w:drawing>
          <wp:inline distT="0" distB="0" distL="0" distR="0" wp14:anchorId="6C76E467" wp14:editId="20B4945F">
            <wp:extent cx="5206621" cy="1237447"/>
            <wp:effectExtent l="0" t="0" r="0" b="127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24230" cy="1241632"/>
                    </a:xfrm>
                    <a:prstGeom prst="rect">
                      <a:avLst/>
                    </a:prstGeom>
                  </pic:spPr>
                </pic:pic>
              </a:graphicData>
            </a:graphic>
          </wp:inline>
        </w:drawing>
      </w:r>
    </w:p>
    <w:p w14:paraId="27BCB0B7" w14:textId="3E92F874" w:rsidR="00FD4347" w:rsidRDefault="00FD4347" w:rsidP="002421EC">
      <w:pPr>
        <w:ind w:left="560"/>
        <w:rPr>
          <w:b/>
          <w:bCs/>
        </w:rPr>
      </w:pPr>
    </w:p>
    <w:p w14:paraId="60D9BA3B" w14:textId="2DC32F83" w:rsidR="009871C2" w:rsidRPr="009871C2" w:rsidRDefault="00C56D5E" w:rsidP="009871C2">
      <w:pPr>
        <w:pStyle w:val="Heading1"/>
        <w:spacing w:before="1"/>
        <w:rPr>
          <w:spacing w:val="-2"/>
        </w:rPr>
      </w:pPr>
      <w:r>
        <w:t>Pay</w:t>
      </w:r>
      <w:r>
        <w:rPr>
          <w:spacing w:val="-2"/>
        </w:rPr>
        <w:t xml:space="preserve"> </w:t>
      </w:r>
      <w:r w:rsidR="00D421C7">
        <w:t>I</w:t>
      </w:r>
      <w:r>
        <w:t xml:space="preserve">t </w:t>
      </w:r>
      <w:r>
        <w:rPr>
          <w:spacing w:val="-2"/>
        </w:rPr>
        <w:t>Forward:</w:t>
      </w:r>
    </w:p>
    <w:p w14:paraId="5F8D8FB7" w14:textId="77777777" w:rsidR="00EF1390" w:rsidRDefault="00EF1390">
      <w:pPr>
        <w:pStyle w:val="Heading1"/>
        <w:spacing w:before="1"/>
        <w:rPr>
          <w:spacing w:val="-2"/>
        </w:rPr>
      </w:pPr>
    </w:p>
    <w:p w14:paraId="6DE0FF1F" w14:textId="5568EA42" w:rsidR="003D0BFA" w:rsidRPr="003D0BFA" w:rsidRDefault="00EF1390" w:rsidP="003D0BFA">
      <w:pPr>
        <w:ind w:left="560"/>
        <w:rPr>
          <w:rFonts w:ascii="Times" w:hAnsi="Times" w:cs="Calibri"/>
          <w:color w:val="000000"/>
        </w:rPr>
      </w:pPr>
      <w:r>
        <w:rPr>
          <w:rFonts w:ascii="Times" w:hAnsi="Times"/>
        </w:rPr>
        <w:t xml:space="preserve">Pay </w:t>
      </w:r>
      <w:r w:rsidR="00D421C7">
        <w:rPr>
          <w:rFonts w:ascii="Times" w:hAnsi="Times"/>
        </w:rPr>
        <w:t>I</w:t>
      </w:r>
      <w:r>
        <w:rPr>
          <w:rFonts w:ascii="Times" w:hAnsi="Times"/>
        </w:rPr>
        <w:t>t Forward</w:t>
      </w:r>
      <w:r w:rsidRPr="00E917B2">
        <w:rPr>
          <w:rFonts w:ascii="Times" w:hAnsi="Times"/>
        </w:rPr>
        <w:t xml:space="preserve">’s baseline allocation </w:t>
      </w:r>
      <w:r w:rsidR="00766C03">
        <w:rPr>
          <w:rFonts w:ascii="Times" w:hAnsi="Times"/>
        </w:rPr>
        <w:t>is</w:t>
      </w:r>
      <w:r w:rsidRPr="00E917B2">
        <w:rPr>
          <w:rFonts w:ascii="Times" w:hAnsi="Times"/>
        </w:rPr>
        <w:t xml:space="preserve"> </w:t>
      </w:r>
      <w:r w:rsidRPr="0F8DAE9A">
        <w:rPr>
          <w:rFonts w:ascii="Times" w:hAnsi="Times" w:cs="Calibri"/>
          <w:color w:val="000000" w:themeColor="text1"/>
        </w:rPr>
        <w:t>$</w:t>
      </w:r>
      <w:r w:rsidR="0050135F" w:rsidRPr="0F8DAE9A">
        <w:rPr>
          <w:rFonts w:ascii="Times" w:hAnsi="Times" w:cs="Calibri"/>
          <w:color w:val="000000" w:themeColor="text1"/>
        </w:rPr>
        <w:t>48,774</w:t>
      </w:r>
      <w:r w:rsidR="00FE0966" w:rsidRPr="0F8DAE9A">
        <w:rPr>
          <w:rFonts w:ascii="Times" w:hAnsi="Times" w:cs="Calibri"/>
          <w:color w:val="000000" w:themeColor="text1"/>
        </w:rPr>
        <w:t xml:space="preserve"> </w:t>
      </w:r>
      <w:r w:rsidRPr="0F8DAE9A">
        <w:rPr>
          <w:rFonts w:ascii="Times" w:hAnsi="Times"/>
          <w:color w:val="000000" w:themeColor="text1"/>
        </w:rPr>
        <w:t xml:space="preserve">with an additional </w:t>
      </w:r>
      <w:r w:rsidRPr="0F8DAE9A">
        <w:rPr>
          <w:rFonts w:ascii="Times" w:hAnsi="Times" w:cs="Calibri"/>
          <w:color w:val="000000" w:themeColor="text1"/>
        </w:rPr>
        <w:t>$</w:t>
      </w:r>
      <w:r w:rsidR="00FC4AE2" w:rsidRPr="0F8DAE9A">
        <w:rPr>
          <w:rFonts w:ascii="Times" w:hAnsi="Times" w:cs="Calibri"/>
          <w:color w:val="000000" w:themeColor="text1"/>
        </w:rPr>
        <w:t>40,000</w:t>
      </w:r>
      <w:r w:rsidR="00FE0966" w:rsidRPr="0F8DAE9A">
        <w:rPr>
          <w:rFonts w:ascii="Times" w:hAnsi="Times" w:cs="Calibri"/>
          <w:color w:val="000000" w:themeColor="text1"/>
        </w:rPr>
        <w:t xml:space="preserve"> </w:t>
      </w:r>
      <w:r w:rsidRPr="0F8DAE9A">
        <w:rPr>
          <w:rFonts w:ascii="Times" w:hAnsi="Times"/>
          <w:color w:val="000000" w:themeColor="text1"/>
        </w:rPr>
        <w:t>of targeted beneficiary funding</w:t>
      </w:r>
      <w:r w:rsidR="00510011">
        <w:rPr>
          <w:rFonts w:ascii="Times" w:hAnsi="Times"/>
          <w:color w:val="000000" w:themeColor="text1"/>
        </w:rPr>
        <w:t xml:space="preserve"> f</w:t>
      </w:r>
      <w:r w:rsidRPr="0F8DAE9A">
        <w:rPr>
          <w:rFonts w:ascii="Times" w:hAnsi="Times"/>
          <w:color w:val="000000" w:themeColor="text1"/>
        </w:rPr>
        <w:t xml:space="preserve">or a total annual allocation of </w:t>
      </w:r>
      <w:r w:rsidRPr="0F8DAE9A">
        <w:rPr>
          <w:rFonts w:ascii="Times" w:hAnsi="Times" w:cs="Calibri"/>
          <w:color w:val="000000" w:themeColor="text1"/>
        </w:rPr>
        <w:t>$</w:t>
      </w:r>
      <w:r w:rsidR="000C1B3D" w:rsidRPr="0F8DAE9A">
        <w:rPr>
          <w:rFonts w:ascii="Times" w:hAnsi="Times" w:cs="Calibri"/>
          <w:color w:val="000000" w:themeColor="text1"/>
        </w:rPr>
        <w:t>88,774</w:t>
      </w:r>
      <w:r w:rsidRPr="0F8DAE9A">
        <w:rPr>
          <w:rFonts w:ascii="Times" w:hAnsi="Times"/>
          <w:color w:val="000000" w:themeColor="text1"/>
        </w:rPr>
        <w:t xml:space="preserve">. Their first-year carryforward will be </w:t>
      </w:r>
      <w:r w:rsidRPr="0F8DAE9A">
        <w:rPr>
          <w:rFonts w:ascii="Times" w:hAnsi="Times" w:cs="Calibri"/>
          <w:color w:val="000000" w:themeColor="text1"/>
        </w:rPr>
        <w:t>$</w:t>
      </w:r>
      <w:r w:rsidR="00FE0966" w:rsidRPr="0F8DAE9A">
        <w:rPr>
          <w:rFonts w:ascii="Times" w:hAnsi="Times" w:cs="Calibri"/>
          <w:color w:val="000000" w:themeColor="text1"/>
        </w:rPr>
        <w:t>5</w:t>
      </w:r>
      <w:r w:rsidRPr="0F8DAE9A">
        <w:rPr>
          <w:rFonts w:ascii="Times" w:hAnsi="Times" w:cs="Calibri"/>
          <w:color w:val="000000" w:themeColor="text1"/>
        </w:rPr>
        <w:t>,000</w:t>
      </w:r>
      <w:r w:rsidRPr="0F8DAE9A">
        <w:rPr>
          <w:rFonts w:ascii="Times" w:hAnsi="Times"/>
          <w:color w:val="000000" w:themeColor="text1"/>
        </w:rPr>
        <w:t xml:space="preserve">, </w:t>
      </w:r>
      <w:r w:rsidR="00621EDC">
        <w:rPr>
          <w:rFonts w:ascii="Times" w:hAnsi="Times"/>
          <w:color w:val="000000" w:themeColor="text1"/>
        </w:rPr>
        <w:t xml:space="preserve">which </w:t>
      </w:r>
      <w:r w:rsidRPr="0F8DAE9A">
        <w:rPr>
          <w:rFonts w:ascii="Times" w:hAnsi="Times"/>
          <w:color w:val="000000" w:themeColor="text1"/>
        </w:rPr>
        <w:t xml:space="preserve">split evenly over three years allows </w:t>
      </w:r>
      <w:r w:rsidR="009C20BB" w:rsidRPr="0F8DAE9A">
        <w:rPr>
          <w:rFonts w:ascii="Times" w:hAnsi="Times"/>
          <w:color w:val="000000" w:themeColor="text1"/>
        </w:rPr>
        <w:t xml:space="preserve">for </w:t>
      </w:r>
      <w:r w:rsidRPr="0F8DAE9A">
        <w:rPr>
          <w:rFonts w:ascii="Times" w:hAnsi="Times"/>
          <w:color w:val="000000" w:themeColor="text1"/>
        </w:rPr>
        <w:t xml:space="preserve">an </w:t>
      </w:r>
      <w:r w:rsidR="00C577BD" w:rsidRPr="0F8DAE9A">
        <w:rPr>
          <w:rFonts w:ascii="Times" w:hAnsi="Times"/>
          <w:color w:val="000000" w:themeColor="text1"/>
        </w:rPr>
        <w:t xml:space="preserve">average </w:t>
      </w:r>
      <w:r w:rsidRPr="0F8DAE9A">
        <w:rPr>
          <w:rFonts w:ascii="Times" w:hAnsi="Times"/>
          <w:color w:val="000000" w:themeColor="text1"/>
        </w:rPr>
        <w:t xml:space="preserve">annual budget of </w:t>
      </w:r>
      <w:r w:rsidRPr="0F8DAE9A">
        <w:rPr>
          <w:rFonts w:ascii="Times" w:hAnsi="Times" w:cs="Calibri"/>
          <w:color w:val="000000" w:themeColor="text1"/>
        </w:rPr>
        <w:t>$</w:t>
      </w:r>
      <w:r w:rsidR="00FE0966" w:rsidRPr="0F8DAE9A">
        <w:rPr>
          <w:rFonts w:ascii="Times" w:hAnsi="Times" w:cs="Calibri"/>
          <w:color w:val="000000" w:themeColor="text1"/>
        </w:rPr>
        <w:t>90,440</w:t>
      </w:r>
      <w:r w:rsidRPr="0F8DAE9A">
        <w:rPr>
          <w:rFonts w:ascii="Times" w:hAnsi="Times" w:cs="Calibri"/>
          <w:color w:val="000000" w:themeColor="text1"/>
        </w:rPr>
        <w:t>.</w:t>
      </w:r>
      <w:r w:rsidR="004B000C" w:rsidRPr="0F8DAE9A">
        <w:rPr>
          <w:rFonts w:ascii="Times" w:hAnsi="Times" w:cs="Calibri"/>
          <w:color w:val="000000" w:themeColor="text1"/>
        </w:rPr>
        <w:t xml:space="preserve"> Pay </w:t>
      </w:r>
      <w:r w:rsidR="00D421C7" w:rsidRPr="0F8DAE9A">
        <w:rPr>
          <w:rFonts w:ascii="Times" w:hAnsi="Times" w:cs="Calibri"/>
          <w:color w:val="000000" w:themeColor="text1"/>
        </w:rPr>
        <w:t>It Forward received targ</w:t>
      </w:r>
      <w:r w:rsidR="00F91EAE" w:rsidRPr="0F8DAE9A">
        <w:rPr>
          <w:rFonts w:ascii="Times" w:hAnsi="Times" w:cs="Calibri"/>
          <w:color w:val="000000" w:themeColor="text1"/>
        </w:rPr>
        <w:t xml:space="preserve">eted funds to </w:t>
      </w:r>
      <w:r w:rsidR="003B1646" w:rsidRPr="0F8DAE9A">
        <w:rPr>
          <w:rFonts w:ascii="Times" w:hAnsi="Times" w:cs="Calibri"/>
          <w:color w:val="000000" w:themeColor="text1"/>
        </w:rPr>
        <w:t xml:space="preserve">supplement </w:t>
      </w:r>
      <w:r w:rsidR="00C0100C">
        <w:rPr>
          <w:rFonts w:ascii="Times" w:hAnsi="Times" w:cs="Calibri"/>
          <w:color w:val="000000" w:themeColor="text1"/>
        </w:rPr>
        <w:t>its</w:t>
      </w:r>
      <w:r w:rsidR="003B1646" w:rsidRPr="0F8DAE9A">
        <w:rPr>
          <w:rFonts w:ascii="Times" w:hAnsi="Times" w:cs="Calibri"/>
          <w:color w:val="000000" w:themeColor="text1"/>
        </w:rPr>
        <w:t xml:space="preserve"> service-based events with OSU and external speakers. They also received </w:t>
      </w:r>
      <w:r w:rsidR="00F31FD8" w:rsidRPr="0F8DAE9A">
        <w:rPr>
          <w:rFonts w:ascii="Times" w:hAnsi="Times" w:cs="Calibri"/>
          <w:color w:val="000000" w:themeColor="text1"/>
        </w:rPr>
        <w:t xml:space="preserve">targeted </w:t>
      </w:r>
      <w:r w:rsidR="003B1646" w:rsidRPr="0F8DAE9A">
        <w:rPr>
          <w:rFonts w:ascii="Times" w:hAnsi="Times" w:cs="Calibri"/>
          <w:color w:val="000000" w:themeColor="text1"/>
        </w:rPr>
        <w:t xml:space="preserve">funds to replace </w:t>
      </w:r>
      <w:r w:rsidR="00464F0E" w:rsidRPr="0F8DAE9A">
        <w:rPr>
          <w:rFonts w:ascii="Times" w:hAnsi="Times" w:cs="Calibri"/>
          <w:color w:val="000000" w:themeColor="text1"/>
        </w:rPr>
        <w:t>an</w:t>
      </w:r>
      <w:r w:rsidR="00E562B7" w:rsidRPr="0F8DAE9A">
        <w:rPr>
          <w:rFonts w:ascii="Times" w:hAnsi="Times" w:cs="Calibri"/>
          <w:color w:val="000000" w:themeColor="text1"/>
        </w:rPr>
        <w:t xml:space="preserve"> inconsistent</w:t>
      </w:r>
      <w:r w:rsidR="00464F0E" w:rsidRPr="0F8DAE9A">
        <w:rPr>
          <w:rFonts w:ascii="Times" w:hAnsi="Times" w:cs="Calibri"/>
          <w:color w:val="000000" w:themeColor="text1"/>
        </w:rPr>
        <w:t xml:space="preserve"> external source of funding</w:t>
      </w:r>
      <w:r w:rsidR="00E562B7" w:rsidRPr="0F8DAE9A">
        <w:rPr>
          <w:rFonts w:ascii="Times" w:hAnsi="Times" w:cs="Calibri"/>
          <w:color w:val="000000" w:themeColor="text1"/>
        </w:rPr>
        <w:t>.</w:t>
      </w:r>
    </w:p>
    <w:p w14:paraId="425A6ECD" w14:textId="77777777" w:rsidR="0094731E" w:rsidRPr="0003732D" w:rsidRDefault="0094731E" w:rsidP="00424EE4">
      <w:pPr>
        <w:ind w:left="560"/>
        <w:rPr>
          <w:rFonts w:ascii="Times" w:hAnsi="Times"/>
          <w:color w:val="000000"/>
        </w:rPr>
      </w:pPr>
    </w:p>
    <w:p w14:paraId="1486E519" w14:textId="6D15E7E1" w:rsidR="00771EF9" w:rsidRPr="00DE4FB8" w:rsidRDefault="002C350F" w:rsidP="00DE4FB8">
      <w:pPr>
        <w:rPr>
          <w:rFonts w:ascii="Times" w:hAnsi="Times" w:cs="Calibri"/>
          <w:color w:val="000000"/>
        </w:rPr>
      </w:pPr>
      <w:r w:rsidRPr="002C350F">
        <w:rPr>
          <w:rFonts w:ascii="Times" w:hAnsi="Times" w:cs="Calibri"/>
          <w:noProof/>
          <w:color w:val="000000"/>
        </w:rPr>
        <w:drawing>
          <wp:inline distT="0" distB="0" distL="0" distR="0" wp14:anchorId="77578197" wp14:editId="4AACB749">
            <wp:extent cx="5526266" cy="941696"/>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62316" cy="964879"/>
                    </a:xfrm>
                    <a:prstGeom prst="rect">
                      <a:avLst/>
                    </a:prstGeom>
                  </pic:spPr>
                </pic:pic>
              </a:graphicData>
            </a:graphic>
          </wp:inline>
        </w:drawing>
      </w:r>
    </w:p>
    <w:p w14:paraId="3CC5B26F" w14:textId="77777777" w:rsidR="003E2E80" w:rsidRDefault="003E2E80" w:rsidP="002421EC">
      <w:pPr>
        <w:ind w:left="560"/>
      </w:pPr>
    </w:p>
    <w:p w14:paraId="538F5E11" w14:textId="4A6917DF" w:rsidR="00771EF9" w:rsidRDefault="00C56D5E" w:rsidP="00494886">
      <w:pPr>
        <w:pStyle w:val="Heading1"/>
        <w:ind w:left="0"/>
      </w:pPr>
      <w:r>
        <w:t>Resource</w:t>
      </w:r>
      <w:r>
        <w:rPr>
          <w:spacing w:val="-9"/>
        </w:rPr>
        <w:t xml:space="preserve"> </w:t>
      </w:r>
      <w:r>
        <w:rPr>
          <w:spacing w:val="-4"/>
        </w:rPr>
        <w:t>Room:</w:t>
      </w:r>
    </w:p>
    <w:p w14:paraId="3E18A74A" w14:textId="77777777" w:rsidR="00836C6F" w:rsidRPr="00877447" w:rsidRDefault="00836C6F" w:rsidP="002421EC">
      <w:pPr>
        <w:ind w:left="560"/>
        <w:rPr>
          <w:rFonts w:ascii="Times" w:hAnsi="Times"/>
          <w:b/>
        </w:rPr>
      </w:pPr>
    </w:p>
    <w:p w14:paraId="5CE10EEB" w14:textId="7F660F8A" w:rsidR="00877447" w:rsidRPr="00877447" w:rsidRDefault="002C350F" w:rsidP="00877447">
      <w:pPr>
        <w:ind w:left="560"/>
        <w:rPr>
          <w:rFonts w:ascii="Times" w:hAnsi="Times" w:cs="Calibri"/>
          <w:color w:val="000000"/>
        </w:rPr>
      </w:pPr>
      <w:r w:rsidRPr="00877447">
        <w:rPr>
          <w:rFonts w:ascii="Times" w:hAnsi="Times"/>
        </w:rPr>
        <w:t xml:space="preserve">Resource Room’s baseline allocation </w:t>
      </w:r>
      <w:r w:rsidR="00766C03">
        <w:rPr>
          <w:rFonts w:ascii="Times" w:hAnsi="Times"/>
        </w:rPr>
        <w:t>is</w:t>
      </w:r>
      <w:r w:rsidRPr="00877447">
        <w:rPr>
          <w:rFonts w:ascii="Times" w:hAnsi="Times"/>
        </w:rPr>
        <w:t xml:space="preserve"> </w:t>
      </w:r>
      <w:r w:rsidRPr="00877447">
        <w:rPr>
          <w:rFonts w:ascii="Times" w:hAnsi="Times" w:cs="Calibri"/>
          <w:color w:val="000000"/>
        </w:rPr>
        <w:t>$193,000</w:t>
      </w:r>
      <w:r w:rsidR="00877447" w:rsidRPr="00877447">
        <w:rPr>
          <w:rFonts w:ascii="Times" w:hAnsi="Times" w:cs="Calibri"/>
          <w:color w:val="000000"/>
        </w:rPr>
        <w:t xml:space="preserve"> </w:t>
      </w:r>
      <w:r w:rsidRPr="00877447">
        <w:rPr>
          <w:rFonts w:ascii="Times" w:hAnsi="Times"/>
          <w:color w:val="000000"/>
        </w:rPr>
        <w:t xml:space="preserve">with an additional </w:t>
      </w:r>
      <w:r w:rsidRPr="00877447">
        <w:rPr>
          <w:rFonts w:ascii="Times" w:hAnsi="Times" w:cs="Calibri"/>
          <w:color w:val="000000"/>
        </w:rPr>
        <w:t>$116,224</w:t>
      </w:r>
      <w:r w:rsidR="00877447" w:rsidRPr="00877447">
        <w:rPr>
          <w:rFonts w:ascii="Times" w:hAnsi="Times" w:cs="Calibri"/>
          <w:color w:val="000000"/>
        </w:rPr>
        <w:t xml:space="preserve"> </w:t>
      </w:r>
      <w:r w:rsidRPr="00877447">
        <w:rPr>
          <w:rFonts w:ascii="Times" w:hAnsi="Times"/>
          <w:color w:val="000000"/>
        </w:rPr>
        <w:t>of targeted beneficiary funding</w:t>
      </w:r>
      <w:r w:rsidR="00A11E27">
        <w:rPr>
          <w:rFonts w:ascii="Times" w:hAnsi="Times"/>
          <w:color w:val="000000"/>
        </w:rPr>
        <w:t xml:space="preserve"> f</w:t>
      </w:r>
      <w:r w:rsidRPr="00877447">
        <w:rPr>
          <w:rFonts w:ascii="Times" w:hAnsi="Times"/>
          <w:color w:val="000000"/>
        </w:rPr>
        <w:t>or a total annual allocation</w:t>
      </w:r>
      <w:r w:rsidR="001A1CD7">
        <w:rPr>
          <w:rFonts w:ascii="Times" w:hAnsi="Times"/>
          <w:color w:val="000000"/>
        </w:rPr>
        <w:t xml:space="preserve"> and budget</w:t>
      </w:r>
      <w:r w:rsidRPr="00877447">
        <w:rPr>
          <w:rFonts w:ascii="Times" w:hAnsi="Times"/>
          <w:color w:val="000000"/>
        </w:rPr>
        <w:t xml:space="preserve"> of </w:t>
      </w:r>
      <w:r w:rsidRPr="00877447">
        <w:rPr>
          <w:rFonts w:ascii="Times" w:hAnsi="Times" w:cs="Calibri"/>
          <w:color w:val="000000"/>
        </w:rPr>
        <w:t>$309,22</w:t>
      </w:r>
      <w:r w:rsidR="00877447" w:rsidRPr="00877447">
        <w:rPr>
          <w:rFonts w:ascii="Times" w:hAnsi="Times" w:cs="Calibri"/>
          <w:color w:val="000000"/>
        </w:rPr>
        <w:t xml:space="preserve">4. </w:t>
      </w:r>
      <w:r w:rsidR="006C0840">
        <w:rPr>
          <w:rFonts w:ascii="Times" w:hAnsi="Times" w:cs="Calibri"/>
          <w:color w:val="000000"/>
        </w:rPr>
        <w:t xml:space="preserve">Resource </w:t>
      </w:r>
      <w:r w:rsidR="004E1202">
        <w:rPr>
          <w:rFonts w:ascii="Times" w:hAnsi="Times" w:cs="Calibri"/>
          <w:color w:val="000000"/>
        </w:rPr>
        <w:t>R</w:t>
      </w:r>
      <w:r w:rsidR="006C0840">
        <w:rPr>
          <w:rFonts w:ascii="Times" w:hAnsi="Times" w:cs="Calibri"/>
          <w:color w:val="000000"/>
        </w:rPr>
        <w:t xml:space="preserve">oom received targeted funds to initiate and grow a cadre of student leaders as Resource Room </w:t>
      </w:r>
      <w:r w:rsidR="007153B4">
        <w:rPr>
          <w:rFonts w:ascii="Times" w:hAnsi="Times" w:cs="Calibri"/>
          <w:color w:val="000000"/>
        </w:rPr>
        <w:t>C</w:t>
      </w:r>
      <w:r w:rsidR="006C0840">
        <w:rPr>
          <w:rFonts w:ascii="Times" w:hAnsi="Times" w:cs="Calibri"/>
          <w:color w:val="000000"/>
        </w:rPr>
        <w:t xml:space="preserve">oaches. </w:t>
      </w:r>
      <w:r w:rsidR="00D348CC">
        <w:rPr>
          <w:rFonts w:ascii="Times" w:hAnsi="Times" w:cs="Calibri"/>
          <w:color w:val="000000"/>
        </w:rPr>
        <w:t>Th</w:t>
      </w:r>
      <w:r w:rsidR="000A36C3">
        <w:rPr>
          <w:rFonts w:ascii="Times" w:hAnsi="Times" w:cs="Calibri"/>
          <w:color w:val="000000"/>
        </w:rPr>
        <w:t>e funding allows for the cadre to grow from 5 to 10</w:t>
      </w:r>
      <w:r w:rsidR="00B14FA9">
        <w:rPr>
          <w:rFonts w:ascii="Times" w:hAnsi="Times" w:cs="Calibri"/>
          <w:color w:val="000000"/>
        </w:rPr>
        <w:t xml:space="preserve"> (annual average 7.5)</w:t>
      </w:r>
      <w:r w:rsidR="000A36C3">
        <w:rPr>
          <w:rFonts w:ascii="Times" w:hAnsi="Times" w:cs="Calibri"/>
          <w:color w:val="000000"/>
        </w:rPr>
        <w:t xml:space="preserve"> students over the course of 2022-2025</w:t>
      </w:r>
      <w:r w:rsidR="00951C9B">
        <w:rPr>
          <w:rFonts w:ascii="Times" w:hAnsi="Times" w:cs="Calibri"/>
          <w:color w:val="000000"/>
        </w:rPr>
        <w:t xml:space="preserve">. Note the next SAF review will need to </w:t>
      </w:r>
      <w:r w:rsidR="00762CFE">
        <w:rPr>
          <w:rFonts w:ascii="Times" w:hAnsi="Times" w:cs="Calibri"/>
          <w:color w:val="000000"/>
        </w:rPr>
        <w:t xml:space="preserve">expand the Resource Room’s </w:t>
      </w:r>
      <w:r w:rsidR="00703953">
        <w:rPr>
          <w:rFonts w:ascii="Times" w:hAnsi="Times" w:cs="Calibri"/>
          <w:color w:val="000000"/>
        </w:rPr>
        <w:t>budget</w:t>
      </w:r>
      <w:r w:rsidR="00762CFE">
        <w:rPr>
          <w:rFonts w:ascii="Times" w:hAnsi="Times" w:cs="Calibri"/>
          <w:color w:val="000000"/>
        </w:rPr>
        <w:t xml:space="preserve"> to maintain 10</w:t>
      </w:r>
      <w:r w:rsidR="00DA5BDB">
        <w:rPr>
          <w:rFonts w:ascii="Times" w:hAnsi="Times" w:cs="Calibri"/>
          <w:color w:val="000000"/>
        </w:rPr>
        <w:t xml:space="preserve"> coaches. The coaches and all existing Resource Room Assistants, Managers, and Project Managers were brought to a living wage. </w:t>
      </w:r>
      <w:r w:rsidR="004F207C">
        <w:rPr>
          <w:rFonts w:ascii="Times" w:hAnsi="Times" w:cs="Calibri"/>
          <w:color w:val="000000"/>
        </w:rPr>
        <w:t>A .25% GTA was considered but</w:t>
      </w:r>
      <w:r w:rsidR="00104213">
        <w:rPr>
          <w:rFonts w:ascii="Times" w:hAnsi="Times" w:cs="Calibri"/>
          <w:color w:val="000000"/>
        </w:rPr>
        <w:t xml:space="preserve"> not funded once the</w:t>
      </w:r>
      <w:r w:rsidR="00062E9D">
        <w:rPr>
          <w:rFonts w:ascii="Times" w:hAnsi="Times" w:cs="Calibri"/>
          <w:color w:val="000000"/>
        </w:rPr>
        <w:t xml:space="preserve"> full-time</w:t>
      </w:r>
      <w:r w:rsidR="00104213">
        <w:rPr>
          <w:rFonts w:ascii="Times" w:hAnsi="Times" w:cs="Calibri"/>
          <w:color w:val="000000"/>
        </w:rPr>
        <w:t xml:space="preserve"> Staffing Resource Room Coordinator was funded. </w:t>
      </w:r>
      <w:r w:rsidR="00E20614">
        <w:rPr>
          <w:rFonts w:ascii="Times" w:hAnsi="Times" w:cs="Calibri"/>
          <w:color w:val="000000"/>
        </w:rPr>
        <w:t>Offsetting revenue the Resource Room generates from OSU students</w:t>
      </w:r>
      <w:r w:rsidR="004E1202">
        <w:rPr>
          <w:rFonts w:ascii="Times" w:hAnsi="Times" w:cs="Calibri"/>
          <w:color w:val="000000"/>
        </w:rPr>
        <w:t>/</w:t>
      </w:r>
      <w:r w:rsidR="00E20614">
        <w:rPr>
          <w:rFonts w:ascii="Times" w:hAnsi="Times" w:cs="Calibri"/>
          <w:color w:val="000000"/>
        </w:rPr>
        <w:t>staff was considered but not funded.</w:t>
      </w:r>
      <w:r w:rsidR="00182076">
        <w:rPr>
          <w:rFonts w:ascii="Times" w:hAnsi="Times" w:cs="Calibri"/>
          <w:color w:val="000000"/>
        </w:rPr>
        <w:t xml:space="preserve"> Carryforward built up in the Resource Room should generally be pulled back annually and distributed via the SAF variable beneficiary </w:t>
      </w:r>
      <w:r w:rsidR="003A3CCF">
        <w:rPr>
          <w:rFonts w:ascii="Times" w:hAnsi="Times" w:cs="Calibri"/>
          <w:color w:val="000000"/>
        </w:rPr>
        <w:t>percentage</w:t>
      </w:r>
      <w:r w:rsidR="00182076">
        <w:rPr>
          <w:rFonts w:ascii="Times" w:hAnsi="Times" w:cs="Calibri"/>
          <w:color w:val="000000"/>
        </w:rPr>
        <w:t>s.</w:t>
      </w:r>
    </w:p>
    <w:p w14:paraId="410635AC" w14:textId="77777777" w:rsidR="00877447" w:rsidRDefault="00877447" w:rsidP="00877447">
      <w:pPr>
        <w:ind w:left="559"/>
        <w:rPr>
          <w:color w:val="000000"/>
        </w:rPr>
      </w:pPr>
    </w:p>
    <w:p w14:paraId="5E28A9BE" w14:textId="14E91CC5" w:rsidR="002C350F" w:rsidRDefault="005748B9" w:rsidP="005F7452">
      <w:pPr>
        <w:pStyle w:val="BodyText"/>
        <w:spacing w:before="2"/>
        <w:rPr>
          <w:b/>
        </w:rPr>
      </w:pPr>
      <w:r w:rsidRPr="005748B9">
        <w:rPr>
          <w:b/>
          <w:noProof/>
        </w:rPr>
        <w:drawing>
          <wp:inline distT="0" distB="0" distL="0" distR="0" wp14:anchorId="07552BDD" wp14:editId="5F003CE4">
            <wp:extent cx="6705600" cy="162814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705600" cy="1628140"/>
                    </a:xfrm>
                    <a:prstGeom prst="rect">
                      <a:avLst/>
                    </a:prstGeom>
                  </pic:spPr>
                </pic:pic>
              </a:graphicData>
            </a:graphic>
          </wp:inline>
        </w:drawing>
      </w:r>
    </w:p>
    <w:p w14:paraId="54877ACD" w14:textId="27525CE6" w:rsidR="0060001A" w:rsidRDefault="0060001A" w:rsidP="002421EC">
      <w:pPr>
        <w:ind w:left="560"/>
        <w:rPr>
          <w:rFonts w:ascii="Times" w:hAnsi="Times" w:cs="Calibri"/>
          <w:color w:val="000000"/>
        </w:rPr>
      </w:pPr>
    </w:p>
    <w:p w14:paraId="0D940038" w14:textId="1C2521F3" w:rsidR="00771EF9" w:rsidRDefault="00C56D5E" w:rsidP="00DE4FB8">
      <w:pPr>
        <w:pStyle w:val="Heading1"/>
      </w:pPr>
      <w:r w:rsidRPr="00DE4FB8">
        <w:t>Graphics</w:t>
      </w:r>
      <w:r w:rsidR="005A7656" w:rsidRPr="00DE4FB8">
        <w:t>/Video/Photo</w:t>
      </w:r>
      <w:r w:rsidRPr="00DE4FB8">
        <w:t>:</w:t>
      </w:r>
    </w:p>
    <w:p w14:paraId="01D9217D" w14:textId="77777777" w:rsidR="000E12E3" w:rsidRPr="000E12E3" w:rsidRDefault="000E12E3" w:rsidP="002421EC">
      <w:pPr>
        <w:ind w:left="560"/>
        <w:rPr>
          <w:b/>
        </w:rPr>
      </w:pPr>
    </w:p>
    <w:p w14:paraId="36514B73" w14:textId="78CF0E81" w:rsidR="008F00EF" w:rsidRDefault="008F00EF" w:rsidP="008C5921">
      <w:pPr>
        <w:ind w:left="560"/>
        <w:rPr>
          <w:rFonts w:ascii="Times" w:hAnsi="Times" w:cs="Calibri"/>
          <w:color w:val="000000"/>
        </w:rPr>
      </w:pPr>
      <w:r w:rsidRPr="008C5921">
        <w:rPr>
          <w:rFonts w:ascii="Times" w:hAnsi="Times"/>
        </w:rPr>
        <w:t>Graphics</w:t>
      </w:r>
      <w:r w:rsidR="005A7656">
        <w:rPr>
          <w:rFonts w:ascii="Times" w:hAnsi="Times"/>
        </w:rPr>
        <w:t>/Video/Photo’s</w:t>
      </w:r>
      <w:r w:rsidRPr="008C5921">
        <w:rPr>
          <w:rFonts w:ascii="Times" w:hAnsi="Times"/>
        </w:rPr>
        <w:t xml:space="preserve"> baseline allocation was </w:t>
      </w:r>
      <w:r w:rsidRPr="008C5921">
        <w:rPr>
          <w:rFonts w:ascii="Times" w:hAnsi="Times" w:cs="Calibri"/>
          <w:color w:val="000000"/>
        </w:rPr>
        <w:t>$75,000</w:t>
      </w:r>
      <w:r w:rsidR="008C5921" w:rsidRPr="008C5921">
        <w:rPr>
          <w:rFonts w:ascii="Times" w:hAnsi="Times" w:cs="Calibri"/>
          <w:color w:val="000000"/>
        </w:rPr>
        <w:t xml:space="preserve"> </w:t>
      </w:r>
      <w:r w:rsidRPr="008C5921">
        <w:rPr>
          <w:rFonts w:ascii="Times" w:hAnsi="Times"/>
          <w:color w:val="000000"/>
        </w:rPr>
        <w:t xml:space="preserve">with an additional </w:t>
      </w:r>
      <w:r w:rsidRPr="008C5921">
        <w:rPr>
          <w:rFonts w:ascii="Times" w:hAnsi="Times" w:cs="Calibri"/>
          <w:color w:val="000000"/>
        </w:rPr>
        <w:t xml:space="preserve">$18,958 </w:t>
      </w:r>
      <w:r w:rsidRPr="008C5921">
        <w:rPr>
          <w:rFonts w:ascii="Times" w:hAnsi="Times"/>
          <w:color w:val="000000"/>
        </w:rPr>
        <w:t xml:space="preserve">of targeted beneficiary funding. For a total annual </w:t>
      </w:r>
      <w:r w:rsidR="001A1CD7">
        <w:rPr>
          <w:rFonts w:ascii="Times" w:hAnsi="Times"/>
          <w:color w:val="000000"/>
        </w:rPr>
        <w:t>allocation and budget</w:t>
      </w:r>
      <w:r w:rsidRPr="008C5921">
        <w:rPr>
          <w:rFonts w:ascii="Times" w:hAnsi="Times"/>
          <w:color w:val="000000"/>
        </w:rPr>
        <w:t xml:space="preserve"> of </w:t>
      </w:r>
      <w:r w:rsidRPr="008C5921">
        <w:rPr>
          <w:rFonts w:ascii="Times" w:hAnsi="Times" w:cs="Calibri"/>
          <w:color w:val="000000"/>
        </w:rPr>
        <w:t>$93,958.</w:t>
      </w:r>
      <w:r w:rsidR="005A7656">
        <w:rPr>
          <w:rFonts w:ascii="Times" w:hAnsi="Times" w:cs="Calibri"/>
          <w:color w:val="000000"/>
        </w:rPr>
        <w:t xml:space="preserve"> All existing Graphic/Video/Photo student employees (video and graphic) were brought to a living wage.</w:t>
      </w:r>
      <w:r w:rsidR="00182076">
        <w:rPr>
          <w:rFonts w:ascii="Times" w:hAnsi="Times" w:cs="Calibri"/>
          <w:color w:val="000000"/>
        </w:rPr>
        <w:t xml:space="preserve"> Carryforward built up in the Graphics/Video/Photo should generally be pulled back annually and distributed via the SAF variable beneficiary </w:t>
      </w:r>
      <w:r w:rsidR="003A3CCF">
        <w:rPr>
          <w:rFonts w:ascii="Times" w:hAnsi="Times" w:cs="Calibri"/>
          <w:color w:val="000000"/>
        </w:rPr>
        <w:t>percentage</w:t>
      </w:r>
      <w:r w:rsidR="00182076">
        <w:rPr>
          <w:rFonts w:ascii="Times" w:hAnsi="Times" w:cs="Calibri"/>
          <w:color w:val="000000"/>
        </w:rPr>
        <w:t>s.</w:t>
      </w:r>
    </w:p>
    <w:p w14:paraId="542CAA49" w14:textId="77777777" w:rsidR="00D36D12" w:rsidRPr="00D36D12" w:rsidRDefault="00D36D12" w:rsidP="00D36D12">
      <w:pPr>
        <w:ind w:left="560"/>
        <w:rPr>
          <w:rFonts w:ascii="Times" w:hAnsi="Times" w:cs="Calibri"/>
          <w:color w:val="000000"/>
        </w:rPr>
      </w:pPr>
    </w:p>
    <w:p w14:paraId="55BFDE24" w14:textId="623ED55B" w:rsidR="00767F7B" w:rsidRPr="008C5921" w:rsidRDefault="0087515B" w:rsidP="005A7656">
      <w:pPr>
        <w:rPr>
          <w:rFonts w:ascii="Times" w:hAnsi="Times" w:cs="Calibri"/>
          <w:color w:val="000000"/>
        </w:rPr>
      </w:pPr>
      <w:r w:rsidRPr="0087515B">
        <w:rPr>
          <w:rFonts w:ascii="Times" w:hAnsi="Times" w:cs="Calibri"/>
          <w:noProof/>
          <w:color w:val="000000"/>
        </w:rPr>
        <w:drawing>
          <wp:inline distT="0" distB="0" distL="0" distR="0" wp14:anchorId="7BDC559F" wp14:editId="272CDAB6">
            <wp:extent cx="5886734" cy="1610490"/>
            <wp:effectExtent l="0" t="0" r="0" b="889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00249" cy="1614187"/>
                    </a:xfrm>
                    <a:prstGeom prst="rect">
                      <a:avLst/>
                    </a:prstGeom>
                  </pic:spPr>
                </pic:pic>
              </a:graphicData>
            </a:graphic>
          </wp:inline>
        </w:drawing>
      </w:r>
    </w:p>
    <w:p w14:paraId="68E5100C" w14:textId="53FBFF57" w:rsidR="0063784E" w:rsidRDefault="0063784E">
      <w:pPr>
        <w:widowControl w:val="0"/>
        <w:autoSpaceDE w:val="0"/>
        <w:autoSpaceDN w:val="0"/>
        <w:rPr>
          <w:rFonts w:ascii="Times" w:hAnsi="Times"/>
        </w:rPr>
      </w:pPr>
      <w:r>
        <w:rPr>
          <w:rFonts w:ascii="Times" w:hAnsi="Times"/>
        </w:rPr>
        <w:br w:type="page"/>
      </w:r>
    </w:p>
    <w:p w14:paraId="3550FE74" w14:textId="127EE75D" w:rsidR="00D02B31" w:rsidRPr="00D02B31" w:rsidRDefault="007C04E0" w:rsidP="0082579F">
      <w:pPr>
        <w:pStyle w:val="Heading1"/>
        <w:numPr>
          <w:ilvl w:val="0"/>
          <w:numId w:val="3"/>
        </w:numPr>
        <w:spacing w:before="79"/>
        <w:ind w:left="0" w:firstLine="12"/>
        <w:jc w:val="center"/>
      </w:pPr>
      <w:r>
        <w:lastRenderedPageBreak/>
        <w:t>Signature Events</w:t>
      </w:r>
    </w:p>
    <w:p w14:paraId="7C3CEBC0" w14:textId="77777777" w:rsidR="0082579F" w:rsidRDefault="0082579F" w:rsidP="002421EC">
      <w:pPr>
        <w:ind w:left="560"/>
      </w:pPr>
    </w:p>
    <w:p w14:paraId="4C421B49" w14:textId="7ECF7E6E" w:rsidR="00045EAE" w:rsidRDefault="003C2412" w:rsidP="0082579F">
      <w:pPr>
        <w:ind w:left="560"/>
      </w:pPr>
      <w:r w:rsidRPr="0082579F">
        <w:rPr>
          <w:bdr w:val="none" w:sz="0" w:space="0" w:color="auto" w:frame="1"/>
          <w:shd w:val="clear" w:color="auto" w:fill="FFFFFF"/>
        </w:rPr>
        <w:t>Signature</w:t>
      </w:r>
      <w:r w:rsidRPr="0082579F">
        <w:rPr>
          <w:shd w:val="clear" w:color="auto" w:fill="FFFFFF"/>
        </w:rPr>
        <w:t xml:space="preserve"> event applications were opened and distributed to student organizations on </w:t>
      </w:r>
      <w:r w:rsidR="0082579F">
        <w:rPr>
          <w:shd w:val="clear" w:color="auto" w:fill="FFFFFF"/>
        </w:rPr>
        <w:t>February 3</w:t>
      </w:r>
      <w:r w:rsidR="0082579F" w:rsidRPr="0082579F">
        <w:rPr>
          <w:shd w:val="clear" w:color="auto" w:fill="FFFFFF"/>
          <w:vertAlign w:val="superscript"/>
        </w:rPr>
        <w:t>rd</w:t>
      </w:r>
      <w:r w:rsidRPr="0082579F">
        <w:rPr>
          <w:shd w:val="clear" w:color="auto" w:fill="FFFFFF"/>
        </w:rPr>
        <w:t xml:space="preserve">. The applications </w:t>
      </w:r>
      <w:r w:rsidR="0082579F">
        <w:rPr>
          <w:shd w:val="clear" w:color="auto" w:fill="FFFFFF"/>
        </w:rPr>
        <w:t>were</w:t>
      </w:r>
      <w:r w:rsidRPr="0082579F">
        <w:rPr>
          <w:shd w:val="clear" w:color="auto" w:fill="FFFFFF"/>
        </w:rPr>
        <w:t xml:space="preserve"> due February 25</w:t>
      </w:r>
      <w:r w:rsidRPr="0082579F">
        <w:rPr>
          <w:shd w:val="clear" w:color="auto" w:fill="FFFFFF"/>
          <w:vertAlign w:val="superscript"/>
        </w:rPr>
        <w:t>th</w:t>
      </w:r>
      <w:r w:rsidR="0082579F" w:rsidRPr="0082579F">
        <w:rPr>
          <w:shd w:val="clear" w:color="auto" w:fill="FFFFFF"/>
        </w:rPr>
        <w:t xml:space="preserve">. </w:t>
      </w:r>
      <w:r w:rsidR="00323924" w:rsidRPr="00DD44D5">
        <w:t xml:space="preserve">We received </w:t>
      </w:r>
      <w:r w:rsidR="00874C13" w:rsidRPr="00DD44D5">
        <w:t>a total of 26</w:t>
      </w:r>
      <w:r w:rsidR="00323924" w:rsidRPr="00DD44D5">
        <w:t xml:space="preserve"> applications</w:t>
      </w:r>
      <w:r w:rsidR="002B0118">
        <w:t xml:space="preserve">; </w:t>
      </w:r>
      <w:r>
        <w:t>17</w:t>
      </w:r>
      <w:r w:rsidR="00323924" w:rsidRPr="00DD44D5">
        <w:t xml:space="preserve"> were repeat </w:t>
      </w:r>
      <w:r w:rsidR="00577D37" w:rsidRPr="00DD44D5">
        <w:t>applications</w:t>
      </w:r>
      <w:r w:rsidR="00B74AD2">
        <w:t xml:space="preserve"> and 9</w:t>
      </w:r>
      <w:r w:rsidR="00323924" w:rsidRPr="00DD44D5">
        <w:t xml:space="preserve"> were first</w:t>
      </w:r>
      <w:r>
        <w:t>-</w:t>
      </w:r>
      <w:r w:rsidR="00323924" w:rsidRPr="00DD44D5">
        <w:t>time</w:t>
      </w:r>
      <w:r w:rsidR="00577D37" w:rsidRPr="00DD44D5">
        <w:t xml:space="preserve"> applications</w:t>
      </w:r>
      <w:r w:rsidR="00323924" w:rsidRPr="00DD44D5">
        <w:t>.</w:t>
      </w:r>
      <w:r w:rsidR="00E56314">
        <w:t xml:space="preserve"> All applications were </w:t>
      </w:r>
      <w:r w:rsidR="00924F57">
        <w:t>individually reviewed by</w:t>
      </w:r>
      <w:r w:rsidR="00E56314">
        <w:t xml:space="preserve"> SAFC members</w:t>
      </w:r>
      <w:r w:rsidR="003C5D16">
        <w:t>,</w:t>
      </w:r>
      <w:r w:rsidR="00E56314">
        <w:t xml:space="preserve"> and </w:t>
      </w:r>
      <w:r w:rsidR="004E1202">
        <w:t>then by</w:t>
      </w:r>
      <w:r w:rsidR="00924F57">
        <w:t xml:space="preserve"> the entire committee</w:t>
      </w:r>
      <w:r w:rsidR="00407140">
        <w:t>. The</w:t>
      </w:r>
      <w:r w:rsidR="00E079A9">
        <w:t xml:space="preserve"> Student Life</w:t>
      </w:r>
      <w:r w:rsidR="00407140">
        <w:t xml:space="preserve"> </w:t>
      </w:r>
      <w:r w:rsidR="00CA2115">
        <w:t xml:space="preserve">Associate Director of Campus Events joined meetings </w:t>
      </w:r>
      <w:r w:rsidR="00E079A9">
        <w:t>as a non-voting member when</w:t>
      </w:r>
      <w:r w:rsidR="00CA2115">
        <w:t xml:space="preserve"> questions were being formed and </w:t>
      </w:r>
      <w:r w:rsidR="00E079A9">
        <w:t xml:space="preserve">Signature Event </w:t>
      </w:r>
      <w:r w:rsidR="00CA2115">
        <w:t xml:space="preserve">funding was </w:t>
      </w:r>
      <w:r w:rsidR="00E079A9">
        <w:t>being distributed to provide additional input</w:t>
      </w:r>
      <w:r w:rsidR="00924F57">
        <w:t xml:space="preserve">. The entire </w:t>
      </w:r>
      <w:r w:rsidR="00574550">
        <w:t>SAFC</w:t>
      </w:r>
      <w:r w:rsidR="00924F57">
        <w:t xml:space="preserve"> came up with necessary questions</w:t>
      </w:r>
      <w:r w:rsidR="000E10A1">
        <w:t xml:space="preserve"> </w:t>
      </w:r>
      <w:r w:rsidR="004E1202">
        <w:t xml:space="preserve">that </w:t>
      </w:r>
      <w:r w:rsidR="000E10A1">
        <w:t>needed to be answered</w:t>
      </w:r>
      <w:r w:rsidR="004E1202">
        <w:t xml:space="preserve"> </w:t>
      </w:r>
      <w:r w:rsidR="000E10A1">
        <w:t xml:space="preserve">to fully consider each </w:t>
      </w:r>
      <w:r w:rsidR="008D1659">
        <w:t>event</w:t>
      </w:r>
      <w:r w:rsidR="00924F57">
        <w:t>.</w:t>
      </w:r>
      <w:r w:rsidR="00DD44D5">
        <w:t xml:space="preserve"> </w:t>
      </w:r>
      <w:r w:rsidR="000E10A1">
        <w:t>First-time applicants</w:t>
      </w:r>
      <w:r w:rsidR="004E1202">
        <w:t xml:space="preserve"> </w:t>
      </w:r>
      <w:r w:rsidR="00577D37" w:rsidRPr="0082579F">
        <w:t>had</w:t>
      </w:r>
      <w:r w:rsidR="00357CD4" w:rsidRPr="0082579F">
        <w:t xml:space="preserve"> </w:t>
      </w:r>
      <w:r w:rsidR="00A70C40" w:rsidRPr="00A70C40">
        <w:t xml:space="preserve">virtual </w:t>
      </w:r>
      <w:r w:rsidR="00577D37" w:rsidRPr="0082579F">
        <w:t>15</w:t>
      </w:r>
      <w:r w:rsidR="00924F57">
        <w:t>-</w:t>
      </w:r>
      <w:r w:rsidR="0082579F">
        <w:t xml:space="preserve">minute </w:t>
      </w:r>
      <w:r w:rsidR="00A70C40" w:rsidRPr="00A70C40">
        <w:t xml:space="preserve">meetings with </w:t>
      </w:r>
      <w:r w:rsidR="004E1202">
        <w:t xml:space="preserve">at least </w:t>
      </w:r>
      <w:r w:rsidR="00E56314">
        <w:t>3</w:t>
      </w:r>
      <w:r w:rsidR="00847117" w:rsidRPr="0082579F">
        <w:t xml:space="preserve"> </w:t>
      </w:r>
      <w:r w:rsidR="00357CD4" w:rsidRPr="0082579F">
        <w:t>member</w:t>
      </w:r>
      <w:r w:rsidR="00847117" w:rsidRPr="0082579F">
        <w:t>s</w:t>
      </w:r>
      <w:r w:rsidR="00357CD4" w:rsidRPr="0082579F">
        <w:t xml:space="preserve"> </w:t>
      </w:r>
      <w:r w:rsidR="00DD44D5" w:rsidRPr="0082579F">
        <w:t xml:space="preserve">of the </w:t>
      </w:r>
      <w:r w:rsidR="00C945EB">
        <w:t>SAFC</w:t>
      </w:r>
      <w:r w:rsidR="00A70C40" w:rsidRPr="00A70C40">
        <w:t xml:space="preserve">. </w:t>
      </w:r>
      <w:r w:rsidR="00E56314">
        <w:t>The first-time application owners presente</w:t>
      </w:r>
      <w:r w:rsidR="00F8781E">
        <w:t xml:space="preserve">d </w:t>
      </w:r>
      <w:r w:rsidR="00E56314">
        <w:t>their event, its significance, and answered</w:t>
      </w:r>
      <w:r w:rsidR="00924F57">
        <w:t xml:space="preserve"> any SAFC</w:t>
      </w:r>
      <w:r w:rsidR="00041EBA">
        <w:t>-</w:t>
      </w:r>
      <w:r w:rsidR="00924F57">
        <w:t>generated questions</w:t>
      </w:r>
      <w:r w:rsidR="00DD44D5" w:rsidRPr="0082579F">
        <w:t xml:space="preserve">. </w:t>
      </w:r>
      <w:r w:rsidR="00323924" w:rsidRPr="00DD44D5">
        <w:t>Repeat event</w:t>
      </w:r>
      <w:r w:rsidR="00924F57">
        <w:t xml:space="preserve"> owners</w:t>
      </w:r>
      <w:r w:rsidR="00323924" w:rsidRPr="00DD44D5">
        <w:t xml:space="preserve"> </w:t>
      </w:r>
      <w:r w:rsidR="00574550">
        <w:t>answered</w:t>
      </w:r>
      <w:r w:rsidR="00561211">
        <w:t xml:space="preserve"> all</w:t>
      </w:r>
      <w:r w:rsidR="000B7673">
        <w:t xml:space="preserve"> </w:t>
      </w:r>
      <w:r w:rsidR="00041EBA">
        <w:t xml:space="preserve">SAFC </w:t>
      </w:r>
      <w:r w:rsidR="000B7673">
        <w:t xml:space="preserve">questions </w:t>
      </w:r>
      <w:r w:rsidR="00F90ADD">
        <w:t xml:space="preserve">via email. After </w:t>
      </w:r>
      <w:r w:rsidR="00041EBA">
        <w:t>the</w:t>
      </w:r>
      <w:r w:rsidR="00F90ADD">
        <w:t xml:space="preserve"> meetings with first-time applicants </w:t>
      </w:r>
      <w:r w:rsidR="001D7C46">
        <w:t>were completed and all application questions answered, the SAFC revisited each event and decided how much funding it would receive.</w:t>
      </w:r>
    </w:p>
    <w:p w14:paraId="7FE9D424" w14:textId="6502C1CE" w:rsidR="001D7C46" w:rsidRDefault="001D7C46" w:rsidP="0082579F">
      <w:pPr>
        <w:ind w:left="560"/>
      </w:pPr>
    </w:p>
    <w:p w14:paraId="62E81D22" w14:textId="59C13B86" w:rsidR="00A965E7" w:rsidRDefault="001D7C46" w:rsidP="00A965E7">
      <w:pPr>
        <w:ind w:left="560"/>
      </w:pPr>
      <w:r>
        <w:t xml:space="preserve">The primary criteria of importance were the Signature Event Application requirements. </w:t>
      </w:r>
      <w:r w:rsidR="000F4494">
        <w:t>The foremost</w:t>
      </w:r>
      <w:r w:rsidR="00574550">
        <w:t xml:space="preserve"> </w:t>
      </w:r>
      <w:r w:rsidR="000F4494">
        <w:t>being</w:t>
      </w:r>
      <w:r>
        <w:t xml:space="preserve"> the ability to attract</w:t>
      </w:r>
      <w:r w:rsidR="001762B3">
        <w:t xml:space="preserve"> </w:t>
      </w:r>
      <w:r>
        <w:t>1</w:t>
      </w:r>
      <w:r w:rsidR="00661C55">
        <w:t>,</w:t>
      </w:r>
      <w:r>
        <w:t xml:space="preserve">000 OSU </w:t>
      </w:r>
      <w:r w:rsidR="001762B3">
        <w:t>student attendees</w:t>
      </w:r>
      <w:r>
        <w:t xml:space="preserve">. </w:t>
      </w:r>
      <w:r w:rsidR="001762B3">
        <w:t>The event’s previous years’</w:t>
      </w:r>
      <w:r>
        <w:t xml:space="preserve"> </w:t>
      </w:r>
      <w:r w:rsidR="001762B3">
        <w:t xml:space="preserve">OSU student </w:t>
      </w:r>
      <w:r w:rsidR="0016696C">
        <w:t>attendance records</w:t>
      </w:r>
      <w:r w:rsidR="00883FF4">
        <w:t>, amount of external funding raised (</w:t>
      </w:r>
      <w:r w:rsidR="006B473C">
        <w:t xml:space="preserve">% of </w:t>
      </w:r>
      <w:r w:rsidR="00883FF4">
        <w:t>non-Signature event funding)</w:t>
      </w:r>
      <w:r w:rsidR="00BC2EE9">
        <w:t xml:space="preserve">, history of </w:t>
      </w:r>
      <w:r w:rsidR="001762B3">
        <w:t xml:space="preserve">hosting </w:t>
      </w:r>
      <w:r w:rsidR="00BC2EE9">
        <w:t xml:space="preserve">organization in </w:t>
      </w:r>
      <w:r w:rsidR="00CD6B3F">
        <w:t>running</w:t>
      </w:r>
      <w:r w:rsidR="00BC2EE9">
        <w:t xml:space="preserve"> other Signature Events or large events,</w:t>
      </w:r>
      <w:r w:rsidR="00843E3D">
        <w:t xml:space="preserve"> projected numbers of attendees,</w:t>
      </w:r>
      <w:r w:rsidR="00BC2EE9">
        <w:t xml:space="preserve"> </w:t>
      </w:r>
      <w:r w:rsidR="00445B51">
        <w:t>the organization’s requested change in funding</w:t>
      </w:r>
      <w:r w:rsidR="00843E3D">
        <w:t xml:space="preserve"> (increase Y2Y)</w:t>
      </w:r>
      <w:r w:rsidR="00445B51">
        <w:t xml:space="preserve">, </w:t>
      </w:r>
      <w:r w:rsidR="004103DF">
        <w:t xml:space="preserve">and </w:t>
      </w:r>
      <w:r w:rsidR="00445B51">
        <w:t>the event</w:t>
      </w:r>
      <w:r w:rsidR="004103DF">
        <w:t>’</w:t>
      </w:r>
      <w:r w:rsidR="00445B51">
        <w:t xml:space="preserve">s </w:t>
      </w:r>
      <w:r w:rsidR="004103DF">
        <w:t>general cost efficiency in reaching students (cost of event / divided by projected OSU student attendees).</w:t>
      </w:r>
    </w:p>
    <w:p w14:paraId="44BF465E" w14:textId="77777777" w:rsidR="00A965E7" w:rsidRDefault="00A965E7" w:rsidP="0082579F">
      <w:pPr>
        <w:ind w:left="560"/>
      </w:pPr>
    </w:p>
    <w:p w14:paraId="1C22EF0B" w14:textId="17D3EB30" w:rsidR="00742961" w:rsidRDefault="00A805C4" w:rsidP="00045EAE">
      <w:pPr>
        <w:ind w:left="560"/>
      </w:pPr>
      <w:r>
        <w:t>The SAFC decided to fund</w:t>
      </w:r>
      <w:r w:rsidR="006300B6">
        <w:t xml:space="preserve"> 2</w:t>
      </w:r>
      <w:r w:rsidR="00C8359D">
        <w:t>0</w:t>
      </w:r>
      <w:r w:rsidR="006300B6">
        <w:t xml:space="preserve"> events</w:t>
      </w:r>
      <w:r w:rsidR="00440AFB">
        <w:t xml:space="preserve"> (</w:t>
      </w:r>
      <w:r w:rsidR="0052313E" w:rsidRPr="007566F5">
        <w:t>1</w:t>
      </w:r>
      <w:r w:rsidR="007566F5">
        <w:t>6</w:t>
      </w:r>
      <w:r w:rsidR="0052313E">
        <w:t xml:space="preserve"> </w:t>
      </w:r>
      <w:r w:rsidR="00131F81">
        <w:t>repeat</w:t>
      </w:r>
      <w:r w:rsidR="00440AFB">
        <w:t>,</w:t>
      </w:r>
      <w:r w:rsidR="00131F81">
        <w:t xml:space="preserve"> </w:t>
      </w:r>
      <w:r w:rsidR="00B16D0D">
        <w:t>4</w:t>
      </w:r>
      <w:r w:rsidR="00742961">
        <w:t xml:space="preserve"> new</w:t>
      </w:r>
      <w:r w:rsidR="00440AFB">
        <w:t xml:space="preserve">) annually in the amount of </w:t>
      </w:r>
      <w:r w:rsidR="00742961" w:rsidRPr="004C16D9">
        <w:rPr>
          <w:rFonts w:ascii="Times" w:hAnsi="Times" w:cs="Calibri"/>
          <w:color w:val="000000"/>
        </w:rPr>
        <w:t>$32</w:t>
      </w:r>
      <w:r w:rsidR="00B16D0D">
        <w:rPr>
          <w:rFonts w:ascii="Times" w:hAnsi="Times" w:cs="Calibri"/>
          <w:color w:val="000000"/>
        </w:rPr>
        <w:t>8</w:t>
      </w:r>
      <w:r w:rsidR="00742961" w:rsidRPr="004C16D9">
        <w:rPr>
          <w:rFonts w:ascii="Times" w:hAnsi="Times" w:cs="Calibri"/>
          <w:color w:val="000000"/>
        </w:rPr>
        <w:t>,</w:t>
      </w:r>
      <w:r w:rsidR="00B16D0D">
        <w:rPr>
          <w:rFonts w:ascii="Times" w:hAnsi="Times" w:cs="Calibri"/>
          <w:color w:val="000000"/>
        </w:rPr>
        <w:t>199</w:t>
      </w:r>
      <w:r w:rsidR="00892306">
        <w:rPr>
          <w:rFonts w:ascii="Times" w:hAnsi="Times" w:cs="Calibri"/>
          <w:color w:val="000000"/>
        </w:rPr>
        <w:t>, a</w:t>
      </w:r>
      <w:r w:rsidR="002C33FA">
        <w:rPr>
          <w:rFonts w:ascii="Times" w:hAnsi="Times" w:cs="Calibri"/>
          <w:color w:val="000000"/>
        </w:rPr>
        <w:t xml:space="preserve"> 28%</w:t>
      </w:r>
      <w:r w:rsidR="00892306">
        <w:rPr>
          <w:rFonts w:ascii="Times" w:hAnsi="Times" w:cs="Calibri"/>
          <w:color w:val="000000"/>
        </w:rPr>
        <w:t xml:space="preserve"> increase </w:t>
      </w:r>
      <w:r w:rsidR="002C33FA">
        <w:rPr>
          <w:rFonts w:ascii="Times" w:hAnsi="Times" w:cs="Calibri"/>
          <w:color w:val="000000"/>
        </w:rPr>
        <w:t>since the previous review</w:t>
      </w:r>
      <w:r w:rsidR="00742961">
        <w:rPr>
          <w:rFonts w:ascii="Times" w:hAnsi="Times" w:cs="Calibri"/>
          <w:color w:val="000000"/>
        </w:rPr>
        <w:t>.</w:t>
      </w:r>
      <w:r w:rsidR="006300B6">
        <w:t xml:space="preserve"> </w:t>
      </w:r>
      <w:r w:rsidR="00BC523F">
        <w:t>1</w:t>
      </w:r>
      <w:r w:rsidR="00CD6B3F">
        <w:t>2</w:t>
      </w:r>
      <w:r w:rsidR="00BC523F">
        <w:t xml:space="preserve"> </w:t>
      </w:r>
      <w:r w:rsidR="00AA1E75">
        <w:t>repeat events received more funding than they had during the previous review</w:t>
      </w:r>
      <w:r w:rsidR="00CD6B3F">
        <w:t>.</w:t>
      </w:r>
      <w:r w:rsidR="00AA1E75">
        <w:t xml:space="preserve"> </w:t>
      </w:r>
      <w:r w:rsidR="00CD6B3F">
        <w:t>T</w:t>
      </w:r>
      <w:r w:rsidR="008272C9">
        <w:t xml:space="preserve">he </w:t>
      </w:r>
      <w:r w:rsidR="00CD6B3F">
        <w:t>4</w:t>
      </w:r>
      <w:r w:rsidR="008272C9">
        <w:t xml:space="preserve"> that</w:t>
      </w:r>
      <w:r w:rsidR="00AA1E75">
        <w:t xml:space="preserve"> received </w:t>
      </w:r>
      <w:r w:rsidR="00530F15">
        <w:t>the same amount</w:t>
      </w:r>
      <w:r w:rsidR="008272C9">
        <w:t xml:space="preserve"> received their entire funding request</w:t>
      </w:r>
      <w:r w:rsidR="006A7D06">
        <w:t>.</w:t>
      </w:r>
    </w:p>
    <w:p w14:paraId="53361F8D" w14:textId="77777777" w:rsidR="0042360A" w:rsidRDefault="0042360A" w:rsidP="00045EAE">
      <w:pPr>
        <w:ind w:left="560"/>
      </w:pPr>
    </w:p>
    <w:p w14:paraId="27D273A2" w14:textId="5408DEFC" w:rsidR="000D5269" w:rsidRDefault="000D5269" w:rsidP="00450C5E">
      <w:pPr>
        <w:ind w:left="560"/>
        <w:jc w:val="center"/>
      </w:pPr>
      <w:r w:rsidRPr="000D5269">
        <w:rPr>
          <w:noProof/>
        </w:rPr>
        <w:drawing>
          <wp:inline distT="0" distB="0" distL="0" distR="0" wp14:anchorId="16259B17" wp14:editId="2B761558">
            <wp:extent cx="2571750" cy="3553690"/>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5767" cy="3559241"/>
                    </a:xfrm>
                    <a:prstGeom prst="rect">
                      <a:avLst/>
                    </a:prstGeom>
                    <a:noFill/>
                    <a:ln>
                      <a:noFill/>
                    </a:ln>
                  </pic:spPr>
                </pic:pic>
              </a:graphicData>
            </a:graphic>
          </wp:inline>
        </w:drawing>
      </w:r>
      <w:r w:rsidR="00450C5E" w:rsidRPr="00450C5E">
        <w:rPr>
          <w:noProof/>
        </w:rPr>
        <w:drawing>
          <wp:inline distT="0" distB="0" distL="0" distR="0" wp14:anchorId="0EE68D02" wp14:editId="75F1C7F6">
            <wp:extent cx="2486025" cy="3578370"/>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97962" cy="3595553"/>
                    </a:xfrm>
                    <a:prstGeom prst="rect">
                      <a:avLst/>
                    </a:prstGeom>
                    <a:noFill/>
                    <a:ln>
                      <a:noFill/>
                    </a:ln>
                  </pic:spPr>
                </pic:pic>
              </a:graphicData>
            </a:graphic>
          </wp:inline>
        </w:drawing>
      </w:r>
    </w:p>
    <w:p w14:paraId="58B25467" w14:textId="40EFD510" w:rsidR="0080496D" w:rsidRDefault="0080496D">
      <w:pPr>
        <w:widowControl w:val="0"/>
        <w:autoSpaceDE w:val="0"/>
        <w:autoSpaceDN w:val="0"/>
      </w:pPr>
      <w:r>
        <w:br w:type="page"/>
      </w:r>
    </w:p>
    <w:p w14:paraId="3A21B4FD" w14:textId="0C2E0DC7" w:rsidR="00366564" w:rsidRDefault="00366564" w:rsidP="00366564">
      <w:pPr>
        <w:pStyle w:val="Heading1"/>
        <w:ind w:left="559"/>
      </w:pPr>
      <w:r>
        <w:lastRenderedPageBreak/>
        <w:t xml:space="preserve">Note regarding Signature Events </w:t>
      </w:r>
      <w:r w:rsidR="006A7D06">
        <w:t>that receive</w:t>
      </w:r>
      <w:r w:rsidR="00951C1A">
        <w:t xml:space="preserve"> external</w:t>
      </w:r>
      <w:r>
        <w:t xml:space="preserve"> funding from Student Activities</w:t>
      </w:r>
    </w:p>
    <w:p w14:paraId="2CC2CB5C" w14:textId="77777777" w:rsidR="00366564" w:rsidRDefault="00366564" w:rsidP="00366564">
      <w:pPr>
        <w:ind w:left="560"/>
      </w:pPr>
    </w:p>
    <w:p w14:paraId="5014698A" w14:textId="73376D91" w:rsidR="00366564" w:rsidRDefault="00366564" w:rsidP="00366564">
      <w:pPr>
        <w:ind w:left="560"/>
      </w:pPr>
      <w:r>
        <w:t xml:space="preserve">Certain Signature Events receive funding through a general expense line item in Student Activities. </w:t>
      </w:r>
      <w:r w:rsidR="00687BA8">
        <w:t>The</w:t>
      </w:r>
      <w:r w:rsidR="00951C1A">
        <w:t xml:space="preserve"> above</w:t>
      </w:r>
      <w:r w:rsidR="004B13EE">
        <w:t xml:space="preserve"> allocation of funding to these events is based on the expected projection that they receive the following </w:t>
      </w:r>
      <w:r w:rsidR="00951C1A">
        <w:t>funding</w:t>
      </w:r>
      <w:r w:rsidR="004B13EE">
        <w:t xml:space="preserve"> </w:t>
      </w:r>
      <w:r w:rsidR="00872BA7">
        <w:t xml:space="preserve">from </w:t>
      </w:r>
      <w:r w:rsidR="004B13EE">
        <w:t xml:space="preserve">Student </w:t>
      </w:r>
      <w:r w:rsidR="006D0A72">
        <w:t>Activities</w:t>
      </w:r>
      <w:r w:rsidR="004B13EE">
        <w:t xml:space="preserve">: </w:t>
      </w:r>
      <w:r w:rsidR="006D0A72">
        <w:t xml:space="preserve">Student Involvement Fair ($20,800), Homecoming Parade &amp; Celebration ($11,700), </w:t>
      </w:r>
      <w:r w:rsidR="00F65317">
        <w:t>Commencement</w:t>
      </w:r>
      <w:r w:rsidR="006D0A72">
        <w:t xml:space="preserve"> Week ($</w:t>
      </w:r>
      <w:r w:rsidR="00F65317">
        <w:t xml:space="preserve">12,500), </w:t>
      </w:r>
      <w:r w:rsidR="00EB448F">
        <w:t xml:space="preserve">Welcome Week </w:t>
      </w:r>
      <w:r w:rsidR="00951C1A">
        <w:t>and Welcome Back Week ($11,500), Buckeye Nation Week ($3,500).</w:t>
      </w:r>
    </w:p>
    <w:p w14:paraId="16F80C6F" w14:textId="77777777" w:rsidR="0063784E" w:rsidRDefault="0063784E" w:rsidP="00366564">
      <w:pPr>
        <w:ind w:left="560"/>
      </w:pPr>
    </w:p>
    <w:p w14:paraId="35968273" w14:textId="3FF7667F" w:rsidR="00771EF9" w:rsidRPr="006E28E5" w:rsidRDefault="00C56D5E" w:rsidP="3114BE76">
      <w:pPr>
        <w:pStyle w:val="Heading1"/>
        <w:numPr>
          <w:ilvl w:val="0"/>
          <w:numId w:val="3"/>
        </w:numPr>
        <w:spacing w:before="79" w:line="237" w:lineRule="auto"/>
        <w:ind w:left="0" w:firstLine="12"/>
        <w:jc w:val="center"/>
      </w:pPr>
      <w:r w:rsidRPr="006E28E5">
        <w:t>Conclusion</w:t>
      </w:r>
    </w:p>
    <w:p w14:paraId="4D277EBE" w14:textId="77777777" w:rsidR="0059270C" w:rsidRPr="00333068" w:rsidRDefault="0059270C" w:rsidP="002421EC">
      <w:pPr>
        <w:ind w:left="560"/>
        <w:rPr>
          <w:highlight w:val="yellow"/>
        </w:rPr>
      </w:pPr>
    </w:p>
    <w:p w14:paraId="294EAC43" w14:textId="2D8D675C" w:rsidR="00E46CDA" w:rsidRDefault="003C7DBF" w:rsidP="0059270C">
      <w:pPr>
        <w:pStyle w:val="Heading1"/>
        <w:spacing w:before="79" w:line="237" w:lineRule="auto"/>
        <w:ind w:left="720"/>
        <w:rPr>
          <w:b w:val="0"/>
        </w:rPr>
      </w:pPr>
      <w:r>
        <w:rPr>
          <w:b w:val="0"/>
        </w:rPr>
        <w:t xml:space="preserve">Our primary goal </w:t>
      </w:r>
      <w:r w:rsidR="00AD7BEF">
        <w:rPr>
          <w:b w:val="0"/>
        </w:rPr>
        <w:t>of</w:t>
      </w:r>
      <w:r>
        <w:rPr>
          <w:b w:val="0"/>
        </w:rPr>
        <w:t xml:space="preserve"> the review was to return all beneficiaries to pre-COVID 19 levels of service/offerings. Our secondary goal was to carefully consider sustainable expansions of services/offerings that would most benefit OSU students. The</w:t>
      </w:r>
      <w:r w:rsidR="00C44541" w:rsidRPr="000842EC">
        <w:rPr>
          <w:b w:val="0"/>
        </w:rPr>
        <w:t xml:space="preserve"> SAFC </w:t>
      </w:r>
      <w:r w:rsidR="000842EC" w:rsidRPr="000842EC">
        <w:rPr>
          <w:b w:val="0"/>
          <w:bCs w:val="0"/>
        </w:rPr>
        <w:t>took</w:t>
      </w:r>
      <w:r w:rsidR="00C44541">
        <w:rPr>
          <w:b w:val="0"/>
        </w:rPr>
        <w:t xml:space="preserve"> </w:t>
      </w:r>
      <w:r>
        <w:rPr>
          <w:b w:val="0"/>
        </w:rPr>
        <w:t xml:space="preserve">advantage of the </w:t>
      </w:r>
      <w:r w:rsidR="00CE3BDD">
        <w:rPr>
          <w:b w:val="0"/>
        </w:rPr>
        <w:t>built</w:t>
      </w:r>
      <w:r w:rsidR="00AD7BEF">
        <w:rPr>
          <w:b w:val="0"/>
        </w:rPr>
        <w:t>-</w:t>
      </w:r>
      <w:r w:rsidR="00CE3BDD">
        <w:rPr>
          <w:b w:val="0"/>
        </w:rPr>
        <w:t>up</w:t>
      </w:r>
      <w:r w:rsidR="00C44541" w:rsidRPr="000842EC">
        <w:rPr>
          <w:b w:val="0"/>
        </w:rPr>
        <w:t xml:space="preserve"> </w:t>
      </w:r>
      <w:r w:rsidR="00CE3BDD">
        <w:rPr>
          <w:b w:val="0"/>
        </w:rPr>
        <w:t xml:space="preserve">carryforward to </w:t>
      </w:r>
      <w:r w:rsidR="00AD7BEF">
        <w:rPr>
          <w:b w:val="0"/>
        </w:rPr>
        <w:t xml:space="preserve">implement both broad and </w:t>
      </w:r>
      <w:r w:rsidR="00CE3BDD">
        <w:rPr>
          <w:b w:val="0"/>
        </w:rPr>
        <w:t>targeted beneficiary funding</w:t>
      </w:r>
      <w:r w:rsidR="00AD7BEF">
        <w:rPr>
          <w:b w:val="0"/>
        </w:rPr>
        <w:t xml:space="preserve"> across all beneficiaries. </w:t>
      </w:r>
      <w:r w:rsidR="00697E88" w:rsidRPr="000842EC">
        <w:rPr>
          <w:b w:val="0"/>
        </w:rPr>
        <w:t xml:space="preserve">We prioritized a livable wage for student workers </w:t>
      </w:r>
      <w:r w:rsidR="00361962" w:rsidRPr="000842EC">
        <w:rPr>
          <w:b w:val="0"/>
        </w:rPr>
        <w:t xml:space="preserve">as we believe this is </w:t>
      </w:r>
      <w:r w:rsidR="00561A92" w:rsidRPr="000842EC">
        <w:rPr>
          <w:b w:val="0"/>
        </w:rPr>
        <w:t>a</w:t>
      </w:r>
      <w:r w:rsidR="00CF113F" w:rsidRPr="000842EC">
        <w:rPr>
          <w:b w:val="0"/>
        </w:rPr>
        <w:t xml:space="preserve">n important goal the university </w:t>
      </w:r>
      <w:r w:rsidR="00D27207">
        <w:rPr>
          <w:b w:val="0"/>
          <w:bCs w:val="0"/>
        </w:rPr>
        <w:t>needs to</w:t>
      </w:r>
      <w:r w:rsidR="00CF113F" w:rsidRPr="000842EC">
        <w:rPr>
          <w:b w:val="0"/>
          <w:bCs w:val="0"/>
        </w:rPr>
        <w:t xml:space="preserve"> reach</w:t>
      </w:r>
      <w:r w:rsidR="00CF113F" w:rsidRPr="000842EC">
        <w:rPr>
          <w:b w:val="0"/>
        </w:rPr>
        <w:t xml:space="preserve"> for all students. </w:t>
      </w:r>
      <w:r w:rsidR="000C4F84" w:rsidRPr="000842EC">
        <w:rPr>
          <w:b w:val="0"/>
        </w:rPr>
        <w:t xml:space="preserve">This will </w:t>
      </w:r>
      <w:r w:rsidR="001961C0">
        <w:rPr>
          <w:b w:val="0"/>
        </w:rPr>
        <w:t>significantly</w:t>
      </w:r>
      <w:r w:rsidR="000C4F84" w:rsidRPr="000842EC">
        <w:rPr>
          <w:b w:val="0"/>
        </w:rPr>
        <w:t xml:space="preserve"> </w:t>
      </w:r>
      <w:r w:rsidR="001961C0">
        <w:rPr>
          <w:b w:val="0"/>
        </w:rPr>
        <w:t>influence</w:t>
      </w:r>
      <w:r w:rsidR="000C4F84" w:rsidRPr="000842EC">
        <w:rPr>
          <w:b w:val="0"/>
        </w:rPr>
        <w:t xml:space="preserve"> </w:t>
      </w:r>
      <w:r w:rsidR="001961C0">
        <w:rPr>
          <w:b w:val="0"/>
        </w:rPr>
        <w:t xml:space="preserve">~70 </w:t>
      </w:r>
      <w:r w:rsidR="000C4F84" w:rsidRPr="000842EC">
        <w:rPr>
          <w:b w:val="0"/>
        </w:rPr>
        <w:t xml:space="preserve">student positions. We also increased </w:t>
      </w:r>
      <w:r w:rsidR="001961C0">
        <w:rPr>
          <w:b w:val="0"/>
        </w:rPr>
        <w:t>staffing support</w:t>
      </w:r>
      <w:r w:rsidR="000C4F84" w:rsidRPr="000842EC">
        <w:rPr>
          <w:b w:val="0"/>
        </w:rPr>
        <w:t xml:space="preserve"> for the student governments and </w:t>
      </w:r>
      <w:r w:rsidR="004C07E2" w:rsidRPr="000842EC">
        <w:rPr>
          <w:b w:val="0"/>
        </w:rPr>
        <w:t xml:space="preserve">all </w:t>
      </w:r>
      <w:r w:rsidR="000C4F84" w:rsidRPr="000842EC">
        <w:rPr>
          <w:b w:val="0"/>
        </w:rPr>
        <w:t xml:space="preserve">student organizations. We did this </w:t>
      </w:r>
      <w:r w:rsidR="001961C0">
        <w:rPr>
          <w:b w:val="0"/>
        </w:rPr>
        <w:t xml:space="preserve">to </w:t>
      </w:r>
      <w:r w:rsidR="000C4F84" w:rsidRPr="000842EC">
        <w:rPr>
          <w:b w:val="0"/>
        </w:rPr>
        <w:t xml:space="preserve">alleviate the </w:t>
      </w:r>
      <w:r w:rsidR="001961C0">
        <w:rPr>
          <w:b w:val="0"/>
        </w:rPr>
        <w:t xml:space="preserve">administrative </w:t>
      </w:r>
      <w:r w:rsidR="000C4F84" w:rsidRPr="000842EC">
        <w:rPr>
          <w:b w:val="0"/>
        </w:rPr>
        <w:t xml:space="preserve">burden put on </w:t>
      </w:r>
      <w:r w:rsidR="001961C0">
        <w:rPr>
          <w:b w:val="0"/>
        </w:rPr>
        <w:t>student government leaders and to support the development of all student organizations</w:t>
      </w:r>
      <w:r w:rsidR="000E1624" w:rsidRPr="000842EC">
        <w:rPr>
          <w:b w:val="0"/>
        </w:rPr>
        <w:t>. This will</w:t>
      </w:r>
      <w:r w:rsidR="000C4F84" w:rsidRPr="000842EC">
        <w:rPr>
          <w:b w:val="0"/>
        </w:rPr>
        <w:t xml:space="preserve"> allow for more </w:t>
      </w:r>
      <w:r w:rsidR="004B1211">
        <w:rPr>
          <w:b w:val="0"/>
          <w:bCs w:val="0"/>
        </w:rPr>
        <w:t>space</w:t>
      </w:r>
      <w:r w:rsidR="000E1624" w:rsidRPr="000842EC">
        <w:rPr>
          <w:b w:val="0"/>
        </w:rPr>
        <w:t xml:space="preserve"> for </w:t>
      </w:r>
      <w:r w:rsidR="000C4F84" w:rsidRPr="000842EC">
        <w:rPr>
          <w:b w:val="0"/>
        </w:rPr>
        <w:t>creativity for these</w:t>
      </w:r>
      <w:r w:rsidR="005974E1" w:rsidRPr="000842EC">
        <w:rPr>
          <w:b w:val="0"/>
        </w:rPr>
        <w:t xml:space="preserve"> different</w:t>
      </w:r>
      <w:r w:rsidR="000C4F84" w:rsidRPr="000842EC">
        <w:rPr>
          <w:b w:val="0"/>
        </w:rPr>
        <w:t xml:space="preserve"> student </w:t>
      </w:r>
      <w:r w:rsidR="000E1624" w:rsidRPr="000842EC">
        <w:rPr>
          <w:b w:val="0"/>
        </w:rPr>
        <w:t>organizations</w:t>
      </w:r>
      <w:r w:rsidR="000C4F84" w:rsidRPr="000842EC">
        <w:rPr>
          <w:b w:val="0"/>
        </w:rPr>
        <w:t xml:space="preserve"> to </w:t>
      </w:r>
      <w:r w:rsidR="000E1624" w:rsidRPr="000842EC">
        <w:rPr>
          <w:b w:val="0"/>
        </w:rPr>
        <w:t xml:space="preserve">better </w:t>
      </w:r>
      <w:r w:rsidR="000C4F84" w:rsidRPr="000842EC">
        <w:rPr>
          <w:b w:val="0"/>
        </w:rPr>
        <w:t xml:space="preserve">utilize their funding </w:t>
      </w:r>
      <w:r w:rsidR="00BE303D" w:rsidRPr="000842EC">
        <w:rPr>
          <w:b w:val="0"/>
        </w:rPr>
        <w:t>to</w:t>
      </w:r>
      <w:r w:rsidR="000C4F84" w:rsidRPr="000842EC">
        <w:rPr>
          <w:b w:val="0"/>
        </w:rPr>
        <w:t xml:space="preserve"> put on events and programming that </w:t>
      </w:r>
      <w:r w:rsidR="001961C0">
        <w:rPr>
          <w:b w:val="0"/>
        </w:rPr>
        <w:t>positively influence</w:t>
      </w:r>
      <w:r w:rsidR="000C4F84" w:rsidRPr="000842EC">
        <w:rPr>
          <w:b w:val="0"/>
        </w:rPr>
        <w:t xml:space="preserve"> </w:t>
      </w:r>
      <w:r w:rsidR="008942EC">
        <w:rPr>
          <w:b w:val="0"/>
          <w:bCs w:val="0"/>
        </w:rPr>
        <w:t>OS</w:t>
      </w:r>
      <w:r w:rsidR="001961C0">
        <w:rPr>
          <w:b w:val="0"/>
          <w:bCs w:val="0"/>
        </w:rPr>
        <w:t>U’s community</w:t>
      </w:r>
      <w:r w:rsidR="000C4F84" w:rsidRPr="000842EC">
        <w:rPr>
          <w:b w:val="0"/>
        </w:rPr>
        <w:t xml:space="preserve">. </w:t>
      </w:r>
      <w:r w:rsidR="001961C0">
        <w:rPr>
          <w:b w:val="0"/>
        </w:rPr>
        <w:t>This is furthered by</w:t>
      </w:r>
      <w:r w:rsidR="005974E1" w:rsidRPr="000842EC">
        <w:rPr>
          <w:b w:val="0"/>
        </w:rPr>
        <w:t xml:space="preserve"> the Student Organization Success </w:t>
      </w:r>
      <w:r w:rsidR="00BE007A" w:rsidRPr="000842EC">
        <w:rPr>
          <w:b w:val="0"/>
        </w:rPr>
        <w:t>C</w:t>
      </w:r>
      <w:r w:rsidR="004D10BF" w:rsidRPr="000842EC">
        <w:rPr>
          <w:b w:val="0"/>
        </w:rPr>
        <w:t xml:space="preserve">oaches, </w:t>
      </w:r>
      <w:r w:rsidR="001961C0">
        <w:rPr>
          <w:b w:val="0"/>
        </w:rPr>
        <w:t>who will be an invaluable</w:t>
      </w:r>
      <w:r w:rsidR="004D10BF" w:rsidRPr="000842EC">
        <w:rPr>
          <w:b w:val="0"/>
        </w:rPr>
        <w:t xml:space="preserve"> resource </w:t>
      </w:r>
      <w:r w:rsidR="00CA3D93" w:rsidRPr="000842EC">
        <w:rPr>
          <w:b w:val="0"/>
        </w:rPr>
        <w:t>to assist</w:t>
      </w:r>
      <w:r w:rsidR="004D10BF" w:rsidRPr="000842EC">
        <w:rPr>
          <w:b w:val="0"/>
        </w:rPr>
        <w:t xml:space="preserve"> student organizations </w:t>
      </w:r>
      <w:r w:rsidR="00CA3D93" w:rsidRPr="000842EC">
        <w:rPr>
          <w:b w:val="0"/>
        </w:rPr>
        <w:t>in</w:t>
      </w:r>
      <w:r w:rsidR="005751B4">
        <w:rPr>
          <w:b w:val="0"/>
        </w:rPr>
        <w:t xml:space="preserve"> developing their organization’s event-planning and fundraising initiatives</w:t>
      </w:r>
      <w:r w:rsidR="00CA3D93" w:rsidRPr="000842EC">
        <w:rPr>
          <w:b w:val="0"/>
        </w:rPr>
        <w:t xml:space="preserve">. </w:t>
      </w:r>
      <w:r w:rsidR="005751B4">
        <w:rPr>
          <w:b w:val="0"/>
        </w:rPr>
        <w:t>P</w:t>
      </w:r>
      <w:r w:rsidR="008942EC">
        <w:rPr>
          <w:b w:val="0"/>
          <w:bCs w:val="0"/>
        </w:rPr>
        <w:t>rogramming</w:t>
      </w:r>
      <w:r w:rsidR="00CA3D93" w:rsidRPr="000842EC">
        <w:rPr>
          <w:b w:val="0"/>
        </w:rPr>
        <w:t xml:space="preserve"> </w:t>
      </w:r>
      <w:r w:rsidR="005751B4">
        <w:rPr>
          <w:b w:val="0"/>
        </w:rPr>
        <w:t xml:space="preserve">and operating </w:t>
      </w:r>
      <w:r w:rsidR="00CA3D93" w:rsidRPr="000842EC">
        <w:rPr>
          <w:b w:val="0"/>
        </w:rPr>
        <w:t xml:space="preserve">funds are currently being underutilized and serve as a great opportunity for these organizations to put on unique and meaningful events. </w:t>
      </w:r>
      <w:r w:rsidR="000A2625" w:rsidRPr="000842EC">
        <w:rPr>
          <w:b w:val="0"/>
        </w:rPr>
        <w:t xml:space="preserve">Overall, the SAFC made strategic decisions that </w:t>
      </w:r>
      <w:r w:rsidR="008226A9" w:rsidRPr="000842EC">
        <w:rPr>
          <w:b w:val="0"/>
        </w:rPr>
        <w:t xml:space="preserve">ensure the SAF is prioritizing the reality and needs of students given all the changes the last few years have </w:t>
      </w:r>
      <w:r w:rsidR="00465898" w:rsidRPr="000842EC">
        <w:rPr>
          <w:b w:val="0"/>
        </w:rPr>
        <w:t>brought</w:t>
      </w:r>
      <w:r w:rsidR="00672D27">
        <w:rPr>
          <w:b w:val="0"/>
          <w:bCs w:val="0"/>
        </w:rPr>
        <w:t>.</w:t>
      </w:r>
    </w:p>
    <w:p w14:paraId="0D7CCB76" w14:textId="3753EA42" w:rsidR="00775D51" w:rsidRPr="000842EC" w:rsidRDefault="00775D51" w:rsidP="0059270C">
      <w:pPr>
        <w:pStyle w:val="Heading1"/>
        <w:spacing w:before="79" w:line="237" w:lineRule="auto"/>
        <w:ind w:left="720"/>
        <w:rPr>
          <w:b w:val="0"/>
          <w:spacing w:val="-2"/>
        </w:rPr>
      </w:pPr>
      <w:r w:rsidRPr="000842EC">
        <w:rPr>
          <w:b w:val="0"/>
          <w:spacing w:val="-2"/>
        </w:rPr>
        <w:br w:type="page"/>
      </w:r>
    </w:p>
    <w:p w14:paraId="15E3BC90" w14:textId="27E4BEE9" w:rsidR="00771EF9" w:rsidRPr="00D22132" w:rsidRDefault="00C56D5E" w:rsidP="00D22132">
      <w:pPr>
        <w:tabs>
          <w:tab w:val="left" w:pos="1279"/>
          <w:tab w:val="left" w:pos="1280"/>
        </w:tabs>
        <w:spacing w:before="57" w:line="237" w:lineRule="auto"/>
        <w:ind w:right="1800"/>
        <w:rPr>
          <w:b/>
          <w:sz w:val="36"/>
        </w:rPr>
      </w:pPr>
      <w:r w:rsidRPr="00D22132">
        <w:rPr>
          <w:b/>
          <w:spacing w:val="-2"/>
          <w:sz w:val="36"/>
        </w:rPr>
        <w:lastRenderedPageBreak/>
        <w:t>APPENDIX</w:t>
      </w:r>
    </w:p>
    <w:p w14:paraId="07BE6F87" w14:textId="77777777" w:rsidR="00771EF9" w:rsidRDefault="00771EF9">
      <w:pPr>
        <w:pStyle w:val="BodyText"/>
        <w:rPr>
          <w:b/>
        </w:rPr>
      </w:pPr>
    </w:p>
    <w:p w14:paraId="2B81756C" w14:textId="2FCBC997" w:rsidR="00775D51" w:rsidRPr="008801B0" w:rsidRDefault="00431C68">
      <w:pPr>
        <w:pStyle w:val="BodyText"/>
        <w:rPr>
          <w:b/>
        </w:rPr>
      </w:pPr>
      <w:r w:rsidRPr="008801B0">
        <w:rPr>
          <w:b/>
        </w:rPr>
        <w:t>FY 23</w:t>
      </w:r>
      <w:r w:rsidR="008801B0">
        <w:rPr>
          <w:b/>
        </w:rPr>
        <w:t xml:space="preserve"> Summary</w:t>
      </w:r>
    </w:p>
    <w:p w14:paraId="0D65DFC9" w14:textId="036D72E0" w:rsidR="00775D51" w:rsidRDefault="00775D51">
      <w:pPr>
        <w:pStyle w:val="BodyText"/>
        <w:rPr>
          <w:bCs/>
        </w:rPr>
      </w:pPr>
    </w:p>
    <w:p w14:paraId="72A6E1B7" w14:textId="1F026027" w:rsidR="00775D51" w:rsidRPr="00746156" w:rsidRDefault="00746156">
      <w:pPr>
        <w:pStyle w:val="BodyText"/>
        <w:rPr>
          <w:bCs/>
        </w:rPr>
      </w:pPr>
      <w:r w:rsidRPr="00746156">
        <w:rPr>
          <w:noProof/>
        </w:rPr>
        <w:drawing>
          <wp:inline distT="0" distB="0" distL="0" distR="0" wp14:anchorId="7F1BCEB6" wp14:editId="0E37EAB1">
            <wp:extent cx="6705600" cy="42748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705600" cy="4274820"/>
                    </a:xfrm>
                    <a:prstGeom prst="rect">
                      <a:avLst/>
                    </a:prstGeom>
                    <a:noFill/>
                    <a:ln>
                      <a:noFill/>
                    </a:ln>
                  </pic:spPr>
                </pic:pic>
              </a:graphicData>
            </a:graphic>
          </wp:inline>
        </w:drawing>
      </w:r>
    </w:p>
    <w:p w14:paraId="2FC931A3" w14:textId="77777777" w:rsidR="00771EF9" w:rsidRDefault="00771EF9">
      <w:pPr>
        <w:pStyle w:val="BodyText"/>
        <w:rPr>
          <w:b/>
          <w:sz w:val="26"/>
        </w:rPr>
      </w:pPr>
    </w:p>
    <w:p w14:paraId="102FAE3F" w14:textId="210072E0" w:rsidR="00431C68" w:rsidRPr="00431C68" w:rsidRDefault="00431C68">
      <w:pPr>
        <w:pStyle w:val="BodyText"/>
        <w:rPr>
          <w:bCs/>
          <w:sz w:val="26"/>
        </w:rPr>
      </w:pPr>
      <w:r w:rsidRPr="00431C68">
        <w:rPr>
          <w:bCs/>
          <w:sz w:val="26"/>
        </w:rPr>
        <w:t>FY 24 &amp; 25 should</w:t>
      </w:r>
      <w:r>
        <w:rPr>
          <w:bCs/>
          <w:sz w:val="26"/>
        </w:rPr>
        <w:t xml:space="preserve"> have similar SAF Revenue numbers to FY 23. After paying the fixed allocations the SAF variable beneficiary </w:t>
      </w:r>
      <w:r w:rsidR="003A3CCF">
        <w:rPr>
          <w:bCs/>
          <w:sz w:val="26"/>
        </w:rPr>
        <w:t>percentage</w:t>
      </w:r>
      <w:r w:rsidR="00A96586">
        <w:rPr>
          <w:bCs/>
          <w:sz w:val="26"/>
        </w:rPr>
        <w:t>s will be utilized, if carryforward is split 1/3</w:t>
      </w:r>
      <w:r w:rsidR="00A96586" w:rsidRPr="00A96586">
        <w:rPr>
          <w:bCs/>
          <w:sz w:val="26"/>
          <w:vertAlign w:val="superscript"/>
        </w:rPr>
        <w:t>rd</w:t>
      </w:r>
      <w:r w:rsidR="00A96586">
        <w:rPr>
          <w:bCs/>
          <w:sz w:val="26"/>
        </w:rPr>
        <w:t xml:space="preserve"> across each year this will result in very similar budgets Y2Y.</w:t>
      </w:r>
    </w:p>
    <w:p w14:paraId="27C54589" w14:textId="7E1165EB" w:rsidR="00EF69ED" w:rsidRDefault="00EF69ED">
      <w:pPr>
        <w:widowControl w:val="0"/>
        <w:autoSpaceDE w:val="0"/>
        <w:autoSpaceDN w:val="0"/>
        <w:rPr>
          <w:b/>
          <w:sz w:val="26"/>
        </w:rPr>
      </w:pPr>
      <w:r>
        <w:rPr>
          <w:b/>
          <w:sz w:val="26"/>
        </w:rPr>
        <w:br w:type="page"/>
      </w:r>
    </w:p>
    <w:p w14:paraId="3E237A08" w14:textId="1DD7112F" w:rsidR="008801B0" w:rsidRDefault="008801B0">
      <w:pPr>
        <w:pStyle w:val="BodyText"/>
        <w:rPr>
          <w:b/>
          <w:sz w:val="26"/>
        </w:rPr>
      </w:pPr>
      <w:r>
        <w:rPr>
          <w:b/>
        </w:rPr>
        <w:lastRenderedPageBreak/>
        <w:t>Beneficiary Contac</w:t>
      </w:r>
      <w:r w:rsidR="00531E59">
        <w:rPr>
          <w:b/>
        </w:rPr>
        <w:t>t Information</w:t>
      </w:r>
    </w:p>
    <w:p w14:paraId="442BD416" w14:textId="5C807D80" w:rsidR="008801B0" w:rsidRDefault="008801B0">
      <w:pPr>
        <w:pStyle w:val="BodyText"/>
      </w:pPr>
    </w:p>
    <w:p w14:paraId="485B839F" w14:textId="74A4F8C4" w:rsidR="002164F9" w:rsidRDefault="002164F9">
      <w:pPr>
        <w:pStyle w:val="BodyText"/>
        <w:rPr>
          <w:b/>
          <w:sz w:val="26"/>
        </w:rPr>
      </w:pPr>
      <w:r w:rsidRPr="002164F9">
        <w:rPr>
          <w:noProof/>
        </w:rPr>
        <w:drawing>
          <wp:inline distT="0" distB="0" distL="0" distR="0" wp14:anchorId="620AA619" wp14:editId="75AC78D8">
            <wp:extent cx="4468495" cy="560705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68495" cy="5607050"/>
                    </a:xfrm>
                    <a:prstGeom prst="rect">
                      <a:avLst/>
                    </a:prstGeom>
                    <a:noFill/>
                    <a:ln>
                      <a:noFill/>
                    </a:ln>
                  </pic:spPr>
                </pic:pic>
              </a:graphicData>
            </a:graphic>
          </wp:inline>
        </w:drawing>
      </w:r>
    </w:p>
    <w:p w14:paraId="65579047" w14:textId="641E2971" w:rsidR="00EA5035" w:rsidRDefault="00EA5035">
      <w:pPr>
        <w:pStyle w:val="BodyText"/>
        <w:rPr>
          <w:b/>
          <w:sz w:val="26"/>
        </w:rPr>
      </w:pPr>
    </w:p>
    <w:p w14:paraId="3890C9C2" w14:textId="77777777" w:rsidR="002C17EF" w:rsidRDefault="002C17EF">
      <w:pPr>
        <w:pStyle w:val="BodyText"/>
        <w:rPr>
          <w:b/>
          <w:sz w:val="26"/>
        </w:rPr>
      </w:pPr>
    </w:p>
    <w:p w14:paraId="284BBC40" w14:textId="2046C985" w:rsidR="002C17EF" w:rsidRDefault="00BB6AC8" w:rsidP="002C17EF">
      <w:pPr>
        <w:pStyle w:val="BodyText"/>
        <w:rPr>
          <w:b/>
          <w:sz w:val="26"/>
        </w:rPr>
      </w:pPr>
      <w:r>
        <w:rPr>
          <w:b/>
        </w:rPr>
        <w:t>Paired SAF Review Workbook</w:t>
      </w:r>
    </w:p>
    <w:p w14:paraId="47C9C161" w14:textId="77777777" w:rsidR="002164F9" w:rsidRDefault="002164F9" w:rsidP="002164F9">
      <w:pPr>
        <w:pStyle w:val="BodyText"/>
        <w:tabs>
          <w:tab w:val="left" w:pos="6765"/>
        </w:tabs>
        <w:rPr>
          <w:bCs/>
          <w:sz w:val="26"/>
        </w:rPr>
      </w:pPr>
    </w:p>
    <w:p w14:paraId="0B1FC445" w14:textId="5255AB0F" w:rsidR="002164F9" w:rsidRPr="00FE0468" w:rsidRDefault="002164F9" w:rsidP="002164F9">
      <w:pPr>
        <w:pStyle w:val="BodyText"/>
        <w:tabs>
          <w:tab w:val="left" w:pos="6765"/>
        </w:tabs>
        <w:rPr>
          <w:bCs/>
          <w:sz w:val="26"/>
        </w:rPr>
      </w:pPr>
      <w:r w:rsidRPr="00FE0468">
        <w:rPr>
          <w:bCs/>
          <w:sz w:val="26"/>
        </w:rPr>
        <w:t>Please view the</w:t>
      </w:r>
      <w:r>
        <w:rPr>
          <w:bCs/>
          <w:sz w:val="26"/>
        </w:rPr>
        <w:t xml:space="preserve"> embedded</w:t>
      </w:r>
      <w:r w:rsidRPr="00FE0468">
        <w:rPr>
          <w:bCs/>
          <w:sz w:val="26"/>
        </w:rPr>
        <w:t xml:space="preserve"> 2022 SAF Review Workbook</w:t>
      </w:r>
      <w:r>
        <w:rPr>
          <w:bCs/>
          <w:sz w:val="26"/>
        </w:rPr>
        <w:t>:</w:t>
      </w:r>
    </w:p>
    <w:p w14:paraId="6944AFF9" w14:textId="77777777" w:rsidR="002164F9" w:rsidRDefault="002164F9">
      <w:pPr>
        <w:pStyle w:val="BodyText"/>
        <w:rPr>
          <w:bCs/>
          <w:sz w:val="26"/>
        </w:rPr>
      </w:pPr>
    </w:p>
    <w:p w14:paraId="30C3D6B6" w14:textId="3056AD5C" w:rsidR="00EF253C" w:rsidRPr="00FE0468" w:rsidRDefault="006234FE">
      <w:pPr>
        <w:pStyle w:val="BodyText"/>
        <w:rPr>
          <w:bCs/>
          <w:sz w:val="26"/>
        </w:rPr>
      </w:pPr>
      <w:r>
        <w:rPr>
          <w:bCs/>
          <w:noProof/>
          <w:sz w:val="26"/>
        </w:rPr>
        <w:object w:dxaOrig="1530" w:dyaOrig="992" w14:anchorId="3B4B9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9pt;height:50.35pt;mso-width-percent:0;mso-height-percent:0;mso-width-percent:0;mso-height-percent:0" o:ole="">
            <v:imagedata r:id="rId28" o:title=""/>
          </v:shape>
          <o:OLEObject Type="Embed" ProgID="Excel.Sheet.12" ShapeID="_x0000_i1025" DrawAspect="Icon" ObjectID="_1713273884" r:id="rId29"/>
        </w:object>
      </w:r>
    </w:p>
    <w:sectPr w:rsidR="00EF253C" w:rsidRPr="00FE0468">
      <w:footerReference w:type="default" r:id="rId30"/>
      <w:pgSz w:w="12240" w:h="15840"/>
      <w:pgMar w:top="1500" w:right="800" w:bottom="940" w:left="880" w:header="0" w:footer="7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C517A" w14:textId="77777777" w:rsidR="006234FE" w:rsidRDefault="006234FE">
      <w:r>
        <w:separator/>
      </w:r>
    </w:p>
  </w:endnote>
  <w:endnote w:type="continuationSeparator" w:id="0">
    <w:p w14:paraId="75984E25" w14:textId="77777777" w:rsidR="006234FE" w:rsidRDefault="006234FE">
      <w:r>
        <w:continuationSeparator/>
      </w:r>
    </w:p>
  </w:endnote>
  <w:endnote w:type="continuationNotice" w:id="1">
    <w:p w14:paraId="2AF13A35" w14:textId="77777777" w:rsidR="006234FE" w:rsidRDefault="006234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FE7CC" w14:textId="6F48D53F" w:rsidR="00C72C64" w:rsidRDefault="008107ED">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295D1CAE" wp14:editId="5E25E82C">
              <wp:simplePos x="0" y="0"/>
              <wp:positionH relativeFrom="page">
                <wp:posOffset>6667500</wp:posOffset>
              </wp:positionH>
              <wp:positionV relativeFrom="page">
                <wp:posOffset>9437370</wp:posOffset>
              </wp:positionV>
              <wp:extent cx="241300" cy="194310"/>
              <wp:effectExtent l="0" t="0" r="0" b="0"/>
              <wp:wrapNone/>
              <wp:docPr id="2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1FA54" w14:textId="77777777" w:rsidR="00C72C64" w:rsidRDefault="00C72C64">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D1CAE" id="_x0000_t202" coordsize="21600,21600" o:spt="202" path="m,l,21600r21600,l21600,xe">
              <v:stroke joinstyle="miter"/>
              <v:path gradientshapeok="t" o:connecttype="rect"/>
            </v:shapetype>
            <v:shape id="docshape1" o:spid="_x0000_s1026" type="#_x0000_t202" style="position:absolute;margin-left:525pt;margin-top:743.1pt;width:19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" filled="f" stroked="f">
              <v:textbox inset="0,0,0,0">
                <w:txbxContent>
                  <w:p w14:paraId="7421FA54" w14:textId="77777777" w:rsidR="00C72C64" w:rsidRDefault="00C72C64">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EAA0E" w14:textId="77777777" w:rsidR="006234FE" w:rsidRDefault="006234FE">
      <w:r>
        <w:separator/>
      </w:r>
    </w:p>
  </w:footnote>
  <w:footnote w:type="continuationSeparator" w:id="0">
    <w:p w14:paraId="5EBF734D" w14:textId="77777777" w:rsidR="006234FE" w:rsidRDefault="006234FE">
      <w:r>
        <w:continuationSeparator/>
      </w:r>
    </w:p>
  </w:footnote>
  <w:footnote w:type="continuationNotice" w:id="1">
    <w:p w14:paraId="1E7E965F" w14:textId="77777777" w:rsidR="006234FE" w:rsidRDefault="006234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64B00"/>
    <w:multiLevelType w:val="multilevel"/>
    <w:tmpl w:val="23D04CE0"/>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07F2CFC"/>
    <w:multiLevelType w:val="hybridMultilevel"/>
    <w:tmpl w:val="135AD24C"/>
    <w:lvl w:ilvl="0" w:tplc="320EC23E">
      <w:numFmt w:val="bullet"/>
      <w:lvlText w:val=""/>
      <w:lvlJc w:val="left"/>
      <w:pPr>
        <w:ind w:left="1280" w:hanging="360"/>
      </w:pPr>
      <w:rPr>
        <w:rFonts w:ascii="Symbol" w:eastAsia="Symbol" w:hAnsi="Symbol" w:cs="Symbol" w:hint="default"/>
        <w:b w:val="0"/>
        <w:bCs w:val="0"/>
        <w:i w:val="0"/>
        <w:iCs w:val="0"/>
        <w:w w:val="100"/>
        <w:sz w:val="24"/>
        <w:szCs w:val="24"/>
        <w:lang w:val="en-US" w:eastAsia="en-US" w:bidi="ar-SA"/>
      </w:rPr>
    </w:lvl>
    <w:lvl w:ilvl="1" w:tplc="39060536">
      <w:numFmt w:val="bullet"/>
      <w:lvlText w:val="•"/>
      <w:lvlJc w:val="left"/>
      <w:pPr>
        <w:ind w:left="2208" w:hanging="360"/>
      </w:pPr>
      <w:rPr>
        <w:rFonts w:hint="default"/>
        <w:lang w:val="en-US" w:eastAsia="en-US" w:bidi="ar-SA"/>
      </w:rPr>
    </w:lvl>
    <w:lvl w:ilvl="2" w:tplc="5BB6B566">
      <w:numFmt w:val="bullet"/>
      <w:lvlText w:val="•"/>
      <w:lvlJc w:val="left"/>
      <w:pPr>
        <w:ind w:left="3136" w:hanging="360"/>
      </w:pPr>
      <w:rPr>
        <w:rFonts w:hint="default"/>
        <w:lang w:val="en-US" w:eastAsia="en-US" w:bidi="ar-SA"/>
      </w:rPr>
    </w:lvl>
    <w:lvl w:ilvl="3" w:tplc="AEE4FBA6">
      <w:numFmt w:val="bullet"/>
      <w:lvlText w:val="•"/>
      <w:lvlJc w:val="left"/>
      <w:pPr>
        <w:ind w:left="4064" w:hanging="360"/>
      </w:pPr>
      <w:rPr>
        <w:rFonts w:hint="default"/>
        <w:lang w:val="en-US" w:eastAsia="en-US" w:bidi="ar-SA"/>
      </w:rPr>
    </w:lvl>
    <w:lvl w:ilvl="4" w:tplc="98FC7104">
      <w:numFmt w:val="bullet"/>
      <w:lvlText w:val="•"/>
      <w:lvlJc w:val="left"/>
      <w:pPr>
        <w:ind w:left="4992" w:hanging="360"/>
      </w:pPr>
      <w:rPr>
        <w:rFonts w:hint="default"/>
        <w:lang w:val="en-US" w:eastAsia="en-US" w:bidi="ar-SA"/>
      </w:rPr>
    </w:lvl>
    <w:lvl w:ilvl="5" w:tplc="3BA82C4E">
      <w:numFmt w:val="bullet"/>
      <w:lvlText w:val="•"/>
      <w:lvlJc w:val="left"/>
      <w:pPr>
        <w:ind w:left="5920" w:hanging="360"/>
      </w:pPr>
      <w:rPr>
        <w:rFonts w:hint="default"/>
        <w:lang w:val="en-US" w:eastAsia="en-US" w:bidi="ar-SA"/>
      </w:rPr>
    </w:lvl>
    <w:lvl w:ilvl="6" w:tplc="28E41632">
      <w:numFmt w:val="bullet"/>
      <w:lvlText w:val="•"/>
      <w:lvlJc w:val="left"/>
      <w:pPr>
        <w:ind w:left="6848" w:hanging="360"/>
      </w:pPr>
      <w:rPr>
        <w:rFonts w:hint="default"/>
        <w:lang w:val="en-US" w:eastAsia="en-US" w:bidi="ar-SA"/>
      </w:rPr>
    </w:lvl>
    <w:lvl w:ilvl="7" w:tplc="C1209A5C">
      <w:numFmt w:val="bullet"/>
      <w:lvlText w:val="•"/>
      <w:lvlJc w:val="left"/>
      <w:pPr>
        <w:ind w:left="7776" w:hanging="360"/>
      </w:pPr>
      <w:rPr>
        <w:rFonts w:hint="default"/>
        <w:lang w:val="en-US" w:eastAsia="en-US" w:bidi="ar-SA"/>
      </w:rPr>
    </w:lvl>
    <w:lvl w:ilvl="8" w:tplc="5A20F786">
      <w:numFmt w:val="bullet"/>
      <w:lvlText w:val="•"/>
      <w:lvlJc w:val="left"/>
      <w:pPr>
        <w:ind w:left="8704" w:hanging="360"/>
      </w:pPr>
      <w:rPr>
        <w:rFonts w:hint="default"/>
        <w:lang w:val="en-US" w:eastAsia="en-US" w:bidi="ar-SA"/>
      </w:rPr>
    </w:lvl>
  </w:abstractNum>
  <w:abstractNum w:abstractNumId="2" w15:restartNumberingAfterBreak="0">
    <w:nsid w:val="4A4925B3"/>
    <w:multiLevelType w:val="hybridMultilevel"/>
    <w:tmpl w:val="06BEE8E0"/>
    <w:lvl w:ilvl="0" w:tplc="95CC5802">
      <w:numFmt w:val="bullet"/>
      <w:lvlText w:val=""/>
      <w:lvlJc w:val="left"/>
      <w:pPr>
        <w:ind w:left="1280" w:hanging="360"/>
      </w:pPr>
      <w:rPr>
        <w:rFonts w:ascii="Symbol" w:eastAsia="Symbol" w:hAnsi="Symbol" w:cs="Symbol" w:hint="default"/>
        <w:b w:val="0"/>
        <w:bCs w:val="0"/>
        <w:i w:val="0"/>
        <w:iCs w:val="0"/>
        <w:w w:val="100"/>
        <w:sz w:val="24"/>
        <w:szCs w:val="24"/>
        <w:lang w:val="en-US" w:eastAsia="en-US" w:bidi="ar-SA"/>
      </w:rPr>
    </w:lvl>
    <w:lvl w:ilvl="1" w:tplc="9DF4302E">
      <w:numFmt w:val="bullet"/>
      <w:lvlText w:val="•"/>
      <w:lvlJc w:val="left"/>
      <w:pPr>
        <w:ind w:left="2208" w:hanging="360"/>
      </w:pPr>
      <w:rPr>
        <w:rFonts w:hint="default"/>
        <w:lang w:val="en-US" w:eastAsia="en-US" w:bidi="ar-SA"/>
      </w:rPr>
    </w:lvl>
    <w:lvl w:ilvl="2" w:tplc="B0AA0584">
      <w:numFmt w:val="bullet"/>
      <w:lvlText w:val="•"/>
      <w:lvlJc w:val="left"/>
      <w:pPr>
        <w:ind w:left="3136" w:hanging="360"/>
      </w:pPr>
      <w:rPr>
        <w:rFonts w:hint="default"/>
        <w:lang w:val="en-US" w:eastAsia="en-US" w:bidi="ar-SA"/>
      </w:rPr>
    </w:lvl>
    <w:lvl w:ilvl="3" w:tplc="08E0E230">
      <w:numFmt w:val="bullet"/>
      <w:lvlText w:val="•"/>
      <w:lvlJc w:val="left"/>
      <w:pPr>
        <w:ind w:left="4064" w:hanging="360"/>
      </w:pPr>
      <w:rPr>
        <w:rFonts w:hint="default"/>
        <w:lang w:val="en-US" w:eastAsia="en-US" w:bidi="ar-SA"/>
      </w:rPr>
    </w:lvl>
    <w:lvl w:ilvl="4" w:tplc="CEB0CE5A">
      <w:numFmt w:val="bullet"/>
      <w:lvlText w:val="•"/>
      <w:lvlJc w:val="left"/>
      <w:pPr>
        <w:ind w:left="4992" w:hanging="360"/>
      </w:pPr>
      <w:rPr>
        <w:rFonts w:hint="default"/>
        <w:lang w:val="en-US" w:eastAsia="en-US" w:bidi="ar-SA"/>
      </w:rPr>
    </w:lvl>
    <w:lvl w:ilvl="5" w:tplc="C91A7FC2">
      <w:numFmt w:val="bullet"/>
      <w:lvlText w:val="•"/>
      <w:lvlJc w:val="left"/>
      <w:pPr>
        <w:ind w:left="5920" w:hanging="360"/>
      </w:pPr>
      <w:rPr>
        <w:rFonts w:hint="default"/>
        <w:lang w:val="en-US" w:eastAsia="en-US" w:bidi="ar-SA"/>
      </w:rPr>
    </w:lvl>
    <w:lvl w:ilvl="6" w:tplc="D92AB1DA">
      <w:numFmt w:val="bullet"/>
      <w:lvlText w:val="•"/>
      <w:lvlJc w:val="left"/>
      <w:pPr>
        <w:ind w:left="6848" w:hanging="360"/>
      </w:pPr>
      <w:rPr>
        <w:rFonts w:hint="default"/>
        <w:lang w:val="en-US" w:eastAsia="en-US" w:bidi="ar-SA"/>
      </w:rPr>
    </w:lvl>
    <w:lvl w:ilvl="7" w:tplc="992E28D6">
      <w:numFmt w:val="bullet"/>
      <w:lvlText w:val="•"/>
      <w:lvlJc w:val="left"/>
      <w:pPr>
        <w:ind w:left="7776" w:hanging="360"/>
      </w:pPr>
      <w:rPr>
        <w:rFonts w:hint="default"/>
        <w:lang w:val="en-US" w:eastAsia="en-US" w:bidi="ar-SA"/>
      </w:rPr>
    </w:lvl>
    <w:lvl w:ilvl="8" w:tplc="F9E80100">
      <w:numFmt w:val="bullet"/>
      <w:lvlText w:val="•"/>
      <w:lvlJc w:val="left"/>
      <w:pPr>
        <w:ind w:left="8704" w:hanging="360"/>
      </w:pPr>
      <w:rPr>
        <w:rFonts w:hint="default"/>
        <w:lang w:val="en-US" w:eastAsia="en-US" w:bidi="ar-SA"/>
      </w:rPr>
    </w:lvl>
  </w:abstractNum>
  <w:abstractNum w:abstractNumId="3" w15:restartNumberingAfterBreak="0">
    <w:nsid w:val="4A6E1E56"/>
    <w:multiLevelType w:val="hybridMultilevel"/>
    <w:tmpl w:val="7FFC4A76"/>
    <w:lvl w:ilvl="0" w:tplc="F5E613F6">
      <w:start w:val="1"/>
      <w:numFmt w:val="upperRoman"/>
      <w:lvlText w:val="%1."/>
      <w:lvlJc w:val="left"/>
      <w:pPr>
        <w:ind w:left="4308" w:hanging="214"/>
        <w:jc w:val="right"/>
      </w:pPr>
      <w:rPr>
        <w:rFonts w:hint="default"/>
        <w:w w:val="99"/>
        <w:lang w:val="en-US" w:eastAsia="en-US" w:bidi="ar-SA"/>
      </w:rPr>
    </w:lvl>
    <w:lvl w:ilvl="1" w:tplc="3FE6CF8E">
      <w:numFmt w:val="bullet"/>
      <w:lvlText w:val="•"/>
      <w:lvlJc w:val="left"/>
      <w:pPr>
        <w:ind w:left="4926" w:hanging="214"/>
      </w:pPr>
      <w:rPr>
        <w:rFonts w:hint="default"/>
        <w:lang w:val="en-US" w:eastAsia="en-US" w:bidi="ar-SA"/>
      </w:rPr>
    </w:lvl>
    <w:lvl w:ilvl="2" w:tplc="25DE2DFE">
      <w:numFmt w:val="bullet"/>
      <w:lvlText w:val="•"/>
      <w:lvlJc w:val="left"/>
      <w:pPr>
        <w:ind w:left="5552" w:hanging="214"/>
      </w:pPr>
      <w:rPr>
        <w:rFonts w:hint="default"/>
        <w:lang w:val="en-US" w:eastAsia="en-US" w:bidi="ar-SA"/>
      </w:rPr>
    </w:lvl>
    <w:lvl w:ilvl="3" w:tplc="E5DEF3B0">
      <w:numFmt w:val="bullet"/>
      <w:lvlText w:val="•"/>
      <w:lvlJc w:val="left"/>
      <w:pPr>
        <w:ind w:left="6178" w:hanging="214"/>
      </w:pPr>
      <w:rPr>
        <w:rFonts w:hint="default"/>
        <w:lang w:val="en-US" w:eastAsia="en-US" w:bidi="ar-SA"/>
      </w:rPr>
    </w:lvl>
    <w:lvl w:ilvl="4" w:tplc="3090922C">
      <w:numFmt w:val="bullet"/>
      <w:lvlText w:val="•"/>
      <w:lvlJc w:val="left"/>
      <w:pPr>
        <w:ind w:left="6804" w:hanging="214"/>
      </w:pPr>
      <w:rPr>
        <w:rFonts w:hint="default"/>
        <w:lang w:val="en-US" w:eastAsia="en-US" w:bidi="ar-SA"/>
      </w:rPr>
    </w:lvl>
    <w:lvl w:ilvl="5" w:tplc="4CEC7348">
      <w:numFmt w:val="bullet"/>
      <w:lvlText w:val="•"/>
      <w:lvlJc w:val="left"/>
      <w:pPr>
        <w:ind w:left="7430" w:hanging="214"/>
      </w:pPr>
      <w:rPr>
        <w:rFonts w:hint="default"/>
        <w:lang w:val="en-US" w:eastAsia="en-US" w:bidi="ar-SA"/>
      </w:rPr>
    </w:lvl>
    <w:lvl w:ilvl="6" w:tplc="EA984FE6">
      <w:numFmt w:val="bullet"/>
      <w:lvlText w:val="•"/>
      <w:lvlJc w:val="left"/>
      <w:pPr>
        <w:ind w:left="8056" w:hanging="214"/>
      </w:pPr>
      <w:rPr>
        <w:rFonts w:hint="default"/>
        <w:lang w:val="en-US" w:eastAsia="en-US" w:bidi="ar-SA"/>
      </w:rPr>
    </w:lvl>
    <w:lvl w:ilvl="7" w:tplc="86E228CE">
      <w:numFmt w:val="bullet"/>
      <w:lvlText w:val="•"/>
      <w:lvlJc w:val="left"/>
      <w:pPr>
        <w:ind w:left="8682" w:hanging="214"/>
      </w:pPr>
      <w:rPr>
        <w:rFonts w:hint="default"/>
        <w:lang w:val="en-US" w:eastAsia="en-US" w:bidi="ar-SA"/>
      </w:rPr>
    </w:lvl>
    <w:lvl w:ilvl="8" w:tplc="EA648110">
      <w:numFmt w:val="bullet"/>
      <w:lvlText w:val="•"/>
      <w:lvlJc w:val="left"/>
      <w:pPr>
        <w:ind w:left="9308" w:hanging="214"/>
      </w:pPr>
      <w:rPr>
        <w:rFonts w:hint="default"/>
        <w:lang w:val="en-US" w:eastAsia="en-US" w:bidi="ar-SA"/>
      </w:rPr>
    </w:lvl>
  </w:abstractNum>
  <w:abstractNum w:abstractNumId="4" w15:restartNumberingAfterBreak="0">
    <w:nsid w:val="56247B4B"/>
    <w:multiLevelType w:val="hybridMultilevel"/>
    <w:tmpl w:val="BAB8A200"/>
    <w:lvl w:ilvl="0" w:tplc="F5E613F6">
      <w:start w:val="1"/>
      <w:numFmt w:val="upperRoman"/>
      <w:lvlText w:val="%1."/>
      <w:lvlJc w:val="left"/>
      <w:pPr>
        <w:ind w:left="4308" w:hanging="214"/>
        <w:jc w:val="right"/>
      </w:pPr>
      <w:rPr>
        <w:rFonts w:hint="default"/>
        <w:w w:val="99"/>
        <w:lang w:val="en-US" w:eastAsia="en-US" w:bidi="ar-SA"/>
      </w:rPr>
    </w:lvl>
    <w:lvl w:ilvl="1" w:tplc="3FE6CF8E">
      <w:numFmt w:val="bullet"/>
      <w:lvlText w:val="•"/>
      <w:lvlJc w:val="left"/>
      <w:pPr>
        <w:ind w:left="4926" w:hanging="214"/>
      </w:pPr>
      <w:rPr>
        <w:rFonts w:hint="default"/>
        <w:lang w:val="en-US" w:eastAsia="en-US" w:bidi="ar-SA"/>
      </w:rPr>
    </w:lvl>
    <w:lvl w:ilvl="2" w:tplc="25DE2DFE">
      <w:numFmt w:val="bullet"/>
      <w:lvlText w:val="•"/>
      <w:lvlJc w:val="left"/>
      <w:pPr>
        <w:ind w:left="5552" w:hanging="214"/>
      </w:pPr>
      <w:rPr>
        <w:rFonts w:hint="default"/>
        <w:lang w:val="en-US" w:eastAsia="en-US" w:bidi="ar-SA"/>
      </w:rPr>
    </w:lvl>
    <w:lvl w:ilvl="3" w:tplc="E5DEF3B0">
      <w:numFmt w:val="bullet"/>
      <w:lvlText w:val="•"/>
      <w:lvlJc w:val="left"/>
      <w:pPr>
        <w:ind w:left="6178" w:hanging="214"/>
      </w:pPr>
      <w:rPr>
        <w:rFonts w:hint="default"/>
        <w:lang w:val="en-US" w:eastAsia="en-US" w:bidi="ar-SA"/>
      </w:rPr>
    </w:lvl>
    <w:lvl w:ilvl="4" w:tplc="3090922C">
      <w:numFmt w:val="bullet"/>
      <w:lvlText w:val="•"/>
      <w:lvlJc w:val="left"/>
      <w:pPr>
        <w:ind w:left="6804" w:hanging="214"/>
      </w:pPr>
      <w:rPr>
        <w:rFonts w:hint="default"/>
        <w:lang w:val="en-US" w:eastAsia="en-US" w:bidi="ar-SA"/>
      </w:rPr>
    </w:lvl>
    <w:lvl w:ilvl="5" w:tplc="4CEC7348">
      <w:numFmt w:val="bullet"/>
      <w:lvlText w:val="•"/>
      <w:lvlJc w:val="left"/>
      <w:pPr>
        <w:ind w:left="7430" w:hanging="214"/>
      </w:pPr>
      <w:rPr>
        <w:rFonts w:hint="default"/>
        <w:lang w:val="en-US" w:eastAsia="en-US" w:bidi="ar-SA"/>
      </w:rPr>
    </w:lvl>
    <w:lvl w:ilvl="6" w:tplc="EA984FE6">
      <w:numFmt w:val="bullet"/>
      <w:lvlText w:val="•"/>
      <w:lvlJc w:val="left"/>
      <w:pPr>
        <w:ind w:left="8056" w:hanging="214"/>
      </w:pPr>
      <w:rPr>
        <w:rFonts w:hint="default"/>
        <w:lang w:val="en-US" w:eastAsia="en-US" w:bidi="ar-SA"/>
      </w:rPr>
    </w:lvl>
    <w:lvl w:ilvl="7" w:tplc="86E228CE">
      <w:numFmt w:val="bullet"/>
      <w:lvlText w:val="•"/>
      <w:lvlJc w:val="left"/>
      <w:pPr>
        <w:ind w:left="8682" w:hanging="214"/>
      </w:pPr>
      <w:rPr>
        <w:rFonts w:hint="default"/>
        <w:lang w:val="en-US" w:eastAsia="en-US" w:bidi="ar-SA"/>
      </w:rPr>
    </w:lvl>
    <w:lvl w:ilvl="8" w:tplc="EA648110">
      <w:numFmt w:val="bullet"/>
      <w:lvlText w:val="•"/>
      <w:lvlJc w:val="left"/>
      <w:pPr>
        <w:ind w:left="9308" w:hanging="214"/>
      </w:pPr>
      <w:rPr>
        <w:rFonts w:hint="default"/>
        <w:lang w:val="en-US" w:eastAsia="en-US" w:bidi="ar-SA"/>
      </w:rPr>
    </w:lvl>
  </w:abstractNum>
  <w:abstractNum w:abstractNumId="5" w15:restartNumberingAfterBreak="0">
    <w:nsid w:val="6AAE723E"/>
    <w:multiLevelType w:val="hybridMultilevel"/>
    <w:tmpl w:val="107CA92C"/>
    <w:lvl w:ilvl="0" w:tplc="04090005">
      <w:start w:val="1"/>
      <w:numFmt w:val="bullet"/>
      <w:lvlText w:val=""/>
      <w:lvlJc w:val="left"/>
      <w:pPr>
        <w:ind w:left="1279" w:hanging="360"/>
      </w:pPr>
      <w:rPr>
        <w:rFonts w:ascii="Wingdings" w:hAnsi="Wingdings" w:hint="default"/>
      </w:rPr>
    </w:lvl>
    <w:lvl w:ilvl="1" w:tplc="04090003">
      <w:start w:val="1"/>
      <w:numFmt w:val="bullet"/>
      <w:lvlText w:val="o"/>
      <w:lvlJc w:val="left"/>
      <w:pPr>
        <w:ind w:left="1999" w:hanging="360"/>
      </w:pPr>
      <w:rPr>
        <w:rFonts w:ascii="Courier New" w:hAnsi="Courier New" w:cs="Courier New" w:hint="default"/>
      </w:rPr>
    </w:lvl>
    <w:lvl w:ilvl="2" w:tplc="04090005">
      <w:start w:val="1"/>
      <w:numFmt w:val="bullet"/>
      <w:lvlText w:val=""/>
      <w:lvlJc w:val="left"/>
      <w:pPr>
        <w:ind w:left="2719" w:hanging="360"/>
      </w:pPr>
      <w:rPr>
        <w:rFonts w:ascii="Wingdings" w:hAnsi="Wingdings" w:hint="default"/>
      </w:rPr>
    </w:lvl>
    <w:lvl w:ilvl="3" w:tplc="04090001" w:tentative="1">
      <w:start w:val="1"/>
      <w:numFmt w:val="bullet"/>
      <w:lvlText w:val=""/>
      <w:lvlJc w:val="left"/>
      <w:pPr>
        <w:ind w:left="3439" w:hanging="360"/>
      </w:pPr>
      <w:rPr>
        <w:rFonts w:ascii="Symbol" w:hAnsi="Symbol" w:hint="default"/>
      </w:rPr>
    </w:lvl>
    <w:lvl w:ilvl="4" w:tplc="04090003" w:tentative="1">
      <w:start w:val="1"/>
      <w:numFmt w:val="bullet"/>
      <w:lvlText w:val="o"/>
      <w:lvlJc w:val="left"/>
      <w:pPr>
        <w:ind w:left="4159" w:hanging="360"/>
      </w:pPr>
      <w:rPr>
        <w:rFonts w:ascii="Courier New" w:hAnsi="Courier New" w:cs="Courier New" w:hint="default"/>
      </w:rPr>
    </w:lvl>
    <w:lvl w:ilvl="5" w:tplc="04090005" w:tentative="1">
      <w:start w:val="1"/>
      <w:numFmt w:val="bullet"/>
      <w:lvlText w:val=""/>
      <w:lvlJc w:val="left"/>
      <w:pPr>
        <w:ind w:left="4879" w:hanging="360"/>
      </w:pPr>
      <w:rPr>
        <w:rFonts w:ascii="Wingdings" w:hAnsi="Wingdings" w:hint="default"/>
      </w:rPr>
    </w:lvl>
    <w:lvl w:ilvl="6" w:tplc="04090001" w:tentative="1">
      <w:start w:val="1"/>
      <w:numFmt w:val="bullet"/>
      <w:lvlText w:val=""/>
      <w:lvlJc w:val="left"/>
      <w:pPr>
        <w:ind w:left="5599" w:hanging="360"/>
      </w:pPr>
      <w:rPr>
        <w:rFonts w:ascii="Symbol" w:hAnsi="Symbol" w:hint="default"/>
      </w:rPr>
    </w:lvl>
    <w:lvl w:ilvl="7" w:tplc="04090003" w:tentative="1">
      <w:start w:val="1"/>
      <w:numFmt w:val="bullet"/>
      <w:lvlText w:val="o"/>
      <w:lvlJc w:val="left"/>
      <w:pPr>
        <w:ind w:left="6319" w:hanging="360"/>
      </w:pPr>
      <w:rPr>
        <w:rFonts w:ascii="Courier New" w:hAnsi="Courier New" w:cs="Courier New" w:hint="default"/>
      </w:rPr>
    </w:lvl>
    <w:lvl w:ilvl="8" w:tplc="04090005" w:tentative="1">
      <w:start w:val="1"/>
      <w:numFmt w:val="bullet"/>
      <w:lvlText w:val=""/>
      <w:lvlJc w:val="left"/>
      <w:pPr>
        <w:ind w:left="7039" w:hanging="360"/>
      </w:pPr>
      <w:rPr>
        <w:rFonts w:ascii="Wingdings" w:hAnsi="Wingdings" w:hint="default"/>
      </w:rPr>
    </w:lvl>
  </w:abstractNum>
  <w:abstractNum w:abstractNumId="6" w15:restartNumberingAfterBreak="0">
    <w:nsid w:val="72503310"/>
    <w:multiLevelType w:val="hybridMultilevel"/>
    <w:tmpl w:val="3C16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8528787">
    <w:abstractNumId w:val="1"/>
  </w:num>
  <w:num w:numId="2" w16cid:durableId="738684">
    <w:abstractNumId w:val="2"/>
  </w:num>
  <w:num w:numId="3" w16cid:durableId="1788819077">
    <w:abstractNumId w:val="4"/>
  </w:num>
  <w:num w:numId="4" w16cid:durableId="965089996">
    <w:abstractNumId w:val="0"/>
  </w:num>
  <w:num w:numId="5" w16cid:durableId="766735716">
    <w:abstractNumId w:val="3"/>
  </w:num>
  <w:num w:numId="6" w16cid:durableId="1534853131">
    <w:abstractNumId w:val="5"/>
  </w:num>
  <w:num w:numId="7" w16cid:durableId="16980460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3s7Q0NjczMrY0MTZU0lEKTi0uzszPAymwqAUAV6+/uywAAAA="/>
  </w:docVars>
  <w:rsids>
    <w:rsidRoot w:val="00771EF9"/>
    <w:rsid w:val="0000024A"/>
    <w:rsid w:val="00002CE3"/>
    <w:rsid w:val="000030A9"/>
    <w:rsid w:val="00003347"/>
    <w:rsid w:val="0000347D"/>
    <w:rsid w:val="000042A0"/>
    <w:rsid w:val="000058F2"/>
    <w:rsid w:val="00006695"/>
    <w:rsid w:val="00006BC8"/>
    <w:rsid w:val="0000738A"/>
    <w:rsid w:val="000078FD"/>
    <w:rsid w:val="00007A82"/>
    <w:rsid w:val="0001488F"/>
    <w:rsid w:val="00014DB6"/>
    <w:rsid w:val="00015454"/>
    <w:rsid w:val="00015FCF"/>
    <w:rsid w:val="000179EC"/>
    <w:rsid w:val="00021614"/>
    <w:rsid w:val="000245D4"/>
    <w:rsid w:val="0002543D"/>
    <w:rsid w:val="0002603C"/>
    <w:rsid w:val="00026948"/>
    <w:rsid w:val="000273EA"/>
    <w:rsid w:val="00027792"/>
    <w:rsid w:val="000309A5"/>
    <w:rsid w:val="00030F87"/>
    <w:rsid w:val="00034242"/>
    <w:rsid w:val="00035F36"/>
    <w:rsid w:val="0003732D"/>
    <w:rsid w:val="000400E4"/>
    <w:rsid w:val="000413BF"/>
    <w:rsid w:val="00041A91"/>
    <w:rsid w:val="00041EBA"/>
    <w:rsid w:val="00045BF5"/>
    <w:rsid w:val="00045EAE"/>
    <w:rsid w:val="00046B3E"/>
    <w:rsid w:val="00047654"/>
    <w:rsid w:val="00047A34"/>
    <w:rsid w:val="0005188B"/>
    <w:rsid w:val="00051A62"/>
    <w:rsid w:val="00052428"/>
    <w:rsid w:val="00052AC9"/>
    <w:rsid w:val="00052E8C"/>
    <w:rsid w:val="00053060"/>
    <w:rsid w:val="000531A8"/>
    <w:rsid w:val="0005497F"/>
    <w:rsid w:val="00054E88"/>
    <w:rsid w:val="00054EA1"/>
    <w:rsid w:val="000554F3"/>
    <w:rsid w:val="00055BAE"/>
    <w:rsid w:val="000610E5"/>
    <w:rsid w:val="00061387"/>
    <w:rsid w:val="00061511"/>
    <w:rsid w:val="00062E70"/>
    <w:rsid w:val="00062E9D"/>
    <w:rsid w:val="00063882"/>
    <w:rsid w:val="000647C3"/>
    <w:rsid w:val="000657D6"/>
    <w:rsid w:val="000663F7"/>
    <w:rsid w:val="00066F36"/>
    <w:rsid w:val="000672D9"/>
    <w:rsid w:val="00067847"/>
    <w:rsid w:val="000708FA"/>
    <w:rsid w:val="0007104C"/>
    <w:rsid w:val="0007121C"/>
    <w:rsid w:val="00071A62"/>
    <w:rsid w:val="00071AD0"/>
    <w:rsid w:val="00071C26"/>
    <w:rsid w:val="00073DB1"/>
    <w:rsid w:val="0008039E"/>
    <w:rsid w:val="000842EC"/>
    <w:rsid w:val="000857B2"/>
    <w:rsid w:val="000868FB"/>
    <w:rsid w:val="000920EC"/>
    <w:rsid w:val="00092F5D"/>
    <w:rsid w:val="00093212"/>
    <w:rsid w:val="00094761"/>
    <w:rsid w:val="00096C0F"/>
    <w:rsid w:val="000A0111"/>
    <w:rsid w:val="000A20D0"/>
    <w:rsid w:val="000A2625"/>
    <w:rsid w:val="000A36C3"/>
    <w:rsid w:val="000A3F17"/>
    <w:rsid w:val="000A47ED"/>
    <w:rsid w:val="000A4A28"/>
    <w:rsid w:val="000A637A"/>
    <w:rsid w:val="000B03F5"/>
    <w:rsid w:val="000B09EB"/>
    <w:rsid w:val="000B352B"/>
    <w:rsid w:val="000B3FA8"/>
    <w:rsid w:val="000B3FE4"/>
    <w:rsid w:val="000B433B"/>
    <w:rsid w:val="000B5513"/>
    <w:rsid w:val="000B5992"/>
    <w:rsid w:val="000B7673"/>
    <w:rsid w:val="000C1B3D"/>
    <w:rsid w:val="000C2D08"/>
    <w:rsid w:val="000C3150"/>
    <w:rsid w:val="000C4F84"/>
    <w:rsid w:val="000C5F42"/>
    <w:rsid w:val="000C6658"/>
    <w:rsid w:val="000D07B5"/>
    <w:rsid w:val="000D1731"/>
    <w:rsid w:val="000D2576"/>
    <w:rsid w:val="000D3DCE"/>
    <w:rsid w:val="000D43C5"/>
    <w:rsid w:val="000D5269"/>
    <w:rsid w:val="000D779D"/>
    <w:rsid w:val="000E0107"/>
    <w:rsid w:val="000E0608"/>
    <w:rsid w:val="000E09D6"/>
    <w:rsid w:val="000E10A1"/>
    <w:rsid w:val="000E12E3"/>
    <w:rsid w:val="000E1624"/>
    <w:rsid w:val="000E5D65"/>
    <w:rsid w:val="000F1080"/>
    <w:rsid w:val="000F1208"/>
    <w:rsid w:val="000F16CB"/>
    <w:rsid w:val="000F2D19"/>
    <w:rsid w:val="000F31E6"/>
    <w:rsid w:val="000F3263"/>
    <w:rsid w:val="000F372C"/>
    <w:rsid w:val="000F4494"/>
    <w:rsid w:val="000F5EA1"/>
    <w:rsid w:val="000F62C8"/>
    <w:rsid w:val="00100521"/>
    <w:rsid w:val="00100C6D"/>
    <w:rsid w:val="00100D9D"/>
    <w:rsid w:val="001019FA"/>
    <w:rsid w:val="00102CD6"/>
    <w:rsid w:val="00103E50"/>
    <w:rsid w:val="00104213"/>
    <w:rsid w:val="00104767"/>
    <w:rsid w:val="0010532E"/>
    <w:rsid w:val="00105A5C"/>
    <w:rsid w:val="00107501"/>
    <w:rsid w:val="00111444"/>
    <w:rsid w:val="00112C0E"/>
    <w:rsid w:val="001138C2"/>
    <w:rsid w:val="00114D38"/>
    <w:rsid w:val="001207AC"/>
    <w:rsid w:val="00123B0D"/>
    <w:rsid w:val="00124928"/>
    <w:rsid w:val="00124C0F"/>
    <w:rsid w:val="00124F83"/>
    <w:rsid w:val="00124FD1"/>
    <w:rsid w:val="00124FFE"/>
    <w:rsid w:val="00130D53"/>
    <w:rsid w:val="00131F81"/>
    <w:rsid w:val="00132463"/>
    <w:rsid w:val="00132E27"/>
    <w:rsid w:val="00132FDF"/>
    <w:rsid w:val="00135D4B"/>
    <w:rsid w:val="00136E68"/>
    <w:rsid w:val="00141CDE"/>
    <w:rsid w:val="0014239E"/>
    <w:rsid w:val="001423B6"/>
    <w:rsid w:val="00143305"/>
    <w:rsid w:val="00143722"/>
    <w:rsid w:val="00143AB4"/>
    <w:rsid w:val="0014593E"/>
    <w:rsid w:val="00147573"/>
    <w:rsid w:val="00152A79"/>
    <w:rsid w:val="00152C65"/>
    <w:rsid w:val="00152E14"/>
    <w:rsid w:val="00155900"/>
    <w:rsid w:val="001559B1"/>
    <w:rsid w:val="0015773D"/>
    <w:rsid w:val="00157EC5"/>
    <w:rsid w:val="00160647"/>
    <w:rsid w:val="00163B34"/>
    <w:rsid w:val="001658B9"/>
    <w:rsid w:val="00165FFA"/>
    <w:rsid w:val="0016696C"/>
    <w:rsid w:val="00166DBD"/>
    <w:rsid w:val="00170CB0"/>
    <w:rsid w:val="00171C91"/>
    <w:rsid w:val="001726CF"/>
    <w:rsid w:val="00173D04"/>
    <w:rsid w:val="0017462B"/>
    <w:rsid w:val="00174A0B"/>
    <w:rsid w:val="001754AE"/>
    <w:rsid w:val="001762B3"/>
    <w:rsid w:val="00181A61"/>
    <w:rsid w:val="00182076"/>
    <w:rsid w:val="001820BD"/>
    <w:rsid w:val="0018329B"/>
    <w:rsid w:val="00185E4E"/>
    <w:rsid w:val="00191A4E"/>
    <w:rsid w:val="00192F9E"/>
    <w:rsid w:val="00193DE5"/>
    <w:rsid w:val="001961C0"/>
    <w:rsid w:val="00196279"/>
    <w:rsid w:val="001A0702"/>
    <w:rsid w:val="001A0EA4"/>
    <w:rsid w:val="001A121E"/>
    <w:rsid w:val="001A1CCB"/>
    <w:rsid w:val="001A1CD7"/>
    <w:rsid w:val="001A2C10"/>
    <w:rsid w:val="001A4C3D"/>
    <w:rsid w:val="001A5840"/>
    <w:rsid w:val="001A5AD9"/>
    <w:rsid w:val="001A6178"/>
    <w:rsid w:val="001A6FD3"/>
    <w:rsid w:val="001B324B"/>
    <w:rsid w:val="001B4925"/>
    <w:rsid w:val="001B5C2F"/>
    <w:rsid w:val="001B624A"/>
    <w:rsid w:val="001C07B2"/>
    <w:rsid w:val="001C1178"/>
    <w:rsid w:val="001C1A4D"/>
    <w:rsid w:val="001C325A"/>
    <w:rsid w:val="001C3C33"/>
    <w:rsid w:val="001C4144"/>
    <w:rsid w:val="001C4425"/>
    <w:rsid w:val="001C4AF8"/>
    <w:rsid w:val="001C5B4D"/>
    <w:rsid w:val="001C5B7B"/>
    <w:rsid w:val="001C76E0"/>
    <w:rsid w:val="001D0770"/>
    <w:rsid w:val="001D24F7"/>
    <w:rsid w:val="001D4CDB"/>
    <w:rsid w:val="001D7138"/>
    <w:rsid w:val="001D7C46"/>
    <w:rsid w:val="001E64CE"/>
    <w:rsid w:val="001E70BE"/>
    <w:rsid w:val="001F0CAA"/>
    <w:rsid w:val="001F1642"/>
    <w:rsid w:val="001F2424"/>
    <w:rsid w:val="001F2CFC"/>
    <w:rsid w:val="001F4C94"/>
    <w:rsid w:val="001F5B0A"/>
    <w:rsid w:val="001F6CD3"/>
    <w:rsid w:val="0020132F"/>
    <w:rsid w:val="002016A5"/>
    <w:rsid w:val="00202540"/>
    <w:rsid w:val="00202A7A"/>
    <w:rsid w:val="00202AF5"/>
    <w:rsid w:val="002032A4"/>
    <w:rsid w:val="00203B4E"/>
    <w:rsid w:val="0020476C"/>
    <w:rsid w:val="0020573E"/>
    <w:rsid w:val="00205848"/>
    <w:rsid w:val="00206072"/>
    <w:rsid w:val="00206A61"/>
    <w:rsid w:val="002078C3"/>
    <w:rsid w:val="00207FDF"/>
    <w:rsid w:val="00212769"/>
    <w:rsid w:val="0021290A"/>
    <w:rsid w:val="00214658"/>
    <w:rsid w:val="002164F9"/>
    <w:rsid w:val="00216535"/>
    <w:rsid w:val="00216AEC"/>
    <w:rsid w:val="00220356"/>
    <w:rsid w:val="002207B0"/>
    <w:rsid w:val="0022127E"/>
    <w:rsid w:val="00221C83"/>
    <w:rsid w:val="00222040"/>
    <w:rsid w:val="0022248C"/>
    <w:rsid w:val="002250CE"/>
    <w:rsid w:val="00230E01"/>
    <w:rsid w:val="00231F52"/>
    <w:rsid w:val="002324C1"/>
    <w:rsid w:val="00232A97"/>
    <w:rsid w:val="00232DD3"/>
    <w:rsid w:val="00232FB4"/>
    <w:rsid w:val="0023343E"/>
    <w:rsid w:val="00234141"/>
    <w:rsid w:val="00234298"/>
    <w:rsid w:val="002346DF"/>
    <w:rsid w:val="00235938"/>
    <w:rsid w:val="00236D47"/>
    <w:rsid w:val="0024032A"/>
    <w:rsid w:val="002408BA"/>
    <w:rsid w:val="00240C5C"/>
    <w:rsid w:val="002421EC"/>
    <w:rsid w:val="00243514"/>
    <w:rsid w:val="0024408F"/>
    <w:rsid w:val="002458D5"/>
    <w:rsid w:val="00246323"/>
    <w:rsid w:val="00246868"/>
    <w:rsid w:val="00246931"/>
    <w:rsid w:val="00252217"/>
    <w:rsid w:val="0025449B"/>
    <w:rsid w:val="00254577"/>
    <w:rsid w:val="00255060"/>
    <w:rsid w:val="00255497"/>
    <w:rsid w:val="00257746"/>
    <w:rsid w:val="0026196F"/>
    <w:rsid w:val="0026254D"/>
    <w:rsid w:val="00263E21"/>
    <w:rsid w:val="00263FE8"/>
    <w:rsid w:val="0026541B"/>
    <w:rsid w:val="00265599"/>
    <w:rsid w:val="002661B9"/>
    <w:rsid w:val="002677F7"/>
    <w:rsid w:val="0027017A"/>
    <w:rsid w:val="00271430"/>
    <w:rsid w:val="002720FB"/>
    <w:rsid w:val="00272163"/>
    <w:rsid w:val="00273E4A"/>
    <w:rsid w:val="002756E5"/>
    <w:rsid w:val="002760A4"/>
    <w:rsid w:val="00276858"/>
    <w:rsid w:val="002771B9"/>
    <w:rsid w:val="00277F7B"/>
    <w:rsid w:val="002819F2"/>
    <w:rsid w:val="0028347B"/>
    <w:rsid w:val="0028403A"/>
    <w:rsid w:val="00284B5C"/>
    <w:rsid w:val="00284F38"/>
    <w:rsid w:val="00285060"/>
    <w:rsid w:val="00290057"/>
    <w:rsid w:val="00295B53"/>
    <w:rsid w:val="00295CE6"/>
    <w:rsid w:val="00296723"/>
    <w:rsid w:val="002A2753"/>
    <w:rsid w:val="002A6516"/>
    <w:rsid w:val="002A67B5"/>
    <w:rsid w:val="002A727C"/>
    <w:rsid w:val="002A79DD"/>
    <w:rsid w:val="002B0118"/>
    <w:rsid w:val="002B07B6"/>
    <w:rsid w:val="002B0FF3"/>
    <w:rsid w:val="002B29A2"/>
    <w:rsid w:val="002B2D3E"/>
    <w:rsid w:val="002B407B"/>
    <w:rsid w:val="002B4545"/>
    <w:rsid w:val="002B7714"/>
    <w:rsid w:val="002C17EF"/>
    <w:rsid w:val="002C27AA"/>
    <w:rsid w:val="002C296E"/>
    <w:rsid w:val="002C33FA"/>
    <w:rsid w:val="002C350F"/>
    <w:rsid w:val="002C5005"/>
    <w:rsid w:val="002D0C3C"/>
    <w:rsid w:val="002D0F5D"/>
    <w:rsid w:val="002D1C33"/>
    <w:rsid w:val="002D1F33"/>
    <w:rsid w:val="002D274D"/>
    <w:rsid w:val="002D3D4A"/>
    <w:rsid w:val="002D548D"/>
    <w:rsid w:val="002D5CA4"/>
    <w:rsid w:val="002E083D"/>
    <w:rsid w:val="002E0C5D"/>
    <w:rsid w:val="002E14C6"/>
    <w:rsid w:val="002E1B9A"/>
    <w:rsid w:val="002E3DCB"/>
    <w:rsid w:val="002E4B19"/>
    <w:rsid w:val="002E5437"/>
    <w:rsid w:val="002E54FA"/>
    <w:rsid w:val="002E5AC7"/>
    <w:rsid w:val="002E5FAF"/>
    <w:rsid w:val="002E6514"/>
    <w:rsid w:val="002E6544"/>
    <w:rsid w:val="002E79CD"/>
    <w:rsid w:val="002F13C1"/>
    <w:rsid w:val="002F497E"/>
    <w:rsid w:val="002F4D13"/>
    <w:rsid w:val="002F761F"/>
    <w:rsid w:val="00301530"/>
    <w:rsid w:val="0030157A"/>
    <w:rsid w:val="00303273"/>
    <w:rsid w:val="003055B0"/>
    <w:rsid w:val="0031124F"/>
    <w:rsid w:val="00311699"/>
    <w:rsid w:val="003116DA"/>
    <w:rsid w:val="00313D5F"/>
    <w:rsid w:val="00314A8F"/>
    <w:rsid w:val="003201B4"/>
    <w:rsid w:val="00320D4F"/>
    <w:rsid w:val="00323046"/>
    <w:rsid w:val="00323924"/>
    <w:rsid w:val="00323B70"/>
    <w:rsid w:val="0032489A"/>
    <w:rsid w:val="00325600"/>
    <w:rsid w:val="003264CA"/>
    <w:rsid w:val="003266E1"/>
    <w:rsid w:val="00330370"/>
    <w:rsid w:val="00330F3F"/>
    <w:rsid w:val="00332952"/>
    <w:rsid w:val="00333068"/>
    <w:rsid w:val="00333484"/>
    <w:rsid w:val="003415FE"/>
    <w:rsid w:val="00341B86"/>
    <w:rsid w:val="00344457"/>
    <w:rsid w:val="0034550C"/>
    <w:rsid w:val="00345933"/>
    <w:rsid w:val="00345FB5"/>
    <w:rsid w:val="00347F15"/>
    <w:rsid w:val="00352730"/>
    <w:rsid w:val="00352923"/>
    <w:rsid w:val="0035599D"/>
    <w:rsid w:val="003563F6"/>
    <w:rsid w:val="00356559"/>
    <w:rsid w:val="00356666"/>
    <w:rsid w:val="00357CD4"/>
    <w:rsid w:val="00361244"/>
    <w:rsid w:val="0036192B"/>
    <w:rsid w:val="00361962"/>
    <w:rsid w:val="00362708"/>
    <w:rsid w:val="00365B84"/>
    <w:rsid w:val="00366564"/>
    <w:rsid w:val="003668B1"/>
    <w:rsid w:val="00370D02"/>
    <w:rsid w:val="00372611"/>
    <w:rsid w:val="00375096"/>
    <w:rsid w:val="003775E7"/>
    <w:rsid w:val="0037785B"/>
    <w:rsid w:val="00380713"/>
    <w:rsid w:val="0038140B"/>
    <w:rsid w:val="00381F89"/>
    <w:rsid w:val="003826A5"/>
    <w:rsid w:val="00383D37"/>
    <w:rsid w:val="00384EAD"/>
    <w:rsid w:val="00385EF8"/>
    <w:rsid w:val="003869D4"/>
    <w:rsid w:val="0039004D"/>
    <w:rsid w:val="003916FA"/>
    <w:rsid w:val="00392FAD"/>
    <w:rsid w:val="0039775A"/>
    <w:rsid w:val="00397C1B"/>
    <w:rsid w:val="003A1638"/>
    <w:rsid w:val="003A3CCF"/>
    <w:rsid w:val="003A604E"/>
    <w:rsid w:val="003B013E"/>
    <w:rsid w:val="003B1646"/>
    <w:rsid w:val="003B440C"/>
    <w:rsid w:val="003B5056"/>
    <w:rsid w:val="003B51B2"/>
    <w:rsid w:val="003B5A4A"/>
    <w:rsid w:val="003C060D"/>
    <w:rsid w:val="003C2412"/>
    <w:rsid w:val="003C3EA1"/>
    <w:rsid w:val="003C4E91"/>
    <w:rsid w:val="003C5098"/>
    <w:rsid w:val="003C5D16"/>
    <w:rsid w:val="003C70AF"/>
    <w:rsid w:val="003C7DBF"/>
    <w:rsid w:val="003C7E70"/>
    <w:rsid w:val="003D03F4"/>
    <w:rsid w:val="003D0BFA"/>
    <w:rsid w:val="003D3598"/>
    <w:rsid w:val="003D42B3"/>
    <w:rsid w:val="003D44BD"/>
    <w:rsid w:val="003D4BBD"/>
    <w:rsid w:val="003D78A2"/>
    <w:rsid w:val="003E1C3F"/>
    <w:rsid w:val="003E2E80"/>
    <w:rsid w:val="003E3235"/>
    <w:rsid w:val="003E3B00"/>
    <w:rsid w:val="003E43EF"/>
    <w:rsid w:val="003E48A7"/>
    <w:rsid w:val="003E6308"/>
    <w:rsid w:val="003E63AA"/>
    <w:rsid w:val="003E7736"/>
    <w:rsid w:val="003E7779"/>
    <w:rsid w:val="003F539C"/>
    <w:rsid w:val="003F5B1F"/>
    <w:rsid w:val="003F5C0C"/>
    <w:rsid w:val="003F746E"/>
    <w:rsid w:val="003F74BF"/>
    <w:rsid w:val="00400375"/>
    <w:rsid w:val="00400413"/>
    <w:rsid w:val="004019C0"/>
    <w:rsid w:val="0040218F"/>
    <w:rsid w:val="00402746"/>
    <w:rsid w:val="00404FAF"/>
    <w:rsid w:val="00405408"/>
    <w:rsid w:val="00405B81"/>
    <w:rsid w:val="004066D4"/>
    <w:rsid w:val="00407140"/>
    <w:rsid w:val="00407197"/>
    <w:rsid w:val="004103DF"/>
    <w:rsid w:val="0041052E"/>
    <w:rsid w:val="004107C3"/>
    <w:rsid w:val="004119BE"/>
    <w:rsid w:val="00411B9D"/>
    <w:rsid w:val="00413153"/>
    <w:rsid w:val="004132E0"/>
    <w:rsid w:val="004151BC"/>
    <w:rsid w:val="004167A8"/>
    <w:rsid w:val="00416B11"/>
    <w:rsid w:val="00416DD0"/>
    <w:rsid w:val="00417C09"/>
    <w:rsid w:val="00417CCE"/>
    <w:rsid w:val="00417F04"/>
    <w:rsid w:val="0042027C"/>
    <w:rsid w:val="00421775"/>
    <w:rsid w:val="0042207F"/>
    <w:rsid w:val="004231BF"/>
    <w:rsid w:val="0042325D"/>
    <w:rsid w:val="0042360A"/>
    <w:rsid w:val="00423A9B"/>
    <w:rsid w:val="00424EE4"/>
    <w:rsid w:val="004267CA"/>
    <w:rsid w:val="00427F3F"/>
    <w:rsid w:val="00430ED2"/>
    <w:rsid w:val="00431C68"/>
    <w:rsid w:val="004354C4"/>
    <w:rsid w:val="0043610D"/>
    <w:rsid w:val="00436B46"/>
    <w:rsid w:val="00440AFB"/>
    <w:rsid w:val="00442FEF"/>
    <w:rsid w:val="0044305F"/>
    <w:rsid w:val="00443472"/>
    <w:rsid w:val="00443983"/>
    <w:rsid w:val="00445218"/>
    <w:rsid w:val="00445B51"/>
    <w:rsid w:val="00445D8F"/>
    <w:rsid w:val="00446264"/>
    <w:rsid w:val="004466BF"/>
    <w:rsid w:val="0044687B"/>
    <w:rsid w:val="00447C2C"/>
    <w:rsid w:val="00450C5E"/>
    <w:rsid w:val="00453519"/>
    <w:rsid w:val="00453F00"/>
    <w:rsid w:val="00457B5A"/>
    <w:rsid w:val="00457DC4"/>
    <w:rsid w:val="00457E6C"/>
    <w:rsid w:val="0046181D"/>
    <w:rsid w:val="00462886"/>
    <w:rsid w:val="00464317"/>
    <w:rsid w:val="00464F0E"/>
    <w:rsid w:val="00465898"/>
    <w:rsid w:val="004669C8"/>
    <w:rsid w:val="004676C0"/>
    <w:rsid w:val="0047195F"/>
    <w:rsid w:val="00471F9C"/>
    <w:rsid w:val="00472BC5"/>
    <w:rsid w:val="00473352"/>
    <w:rsid w:val="00473E0C"/>
    <w:rsid w:val="00475B64"/>
    <w:rsid w:val="00476CF7"/>
    <w:rsid w:val="004771F5"/>
    <w:rsid w:val="00477538"/>
    <w:rsid w:val="00477542"/>
    <w:rsid w:val="00480052"/>
    <w:rsid w:val="00480D51"/>
    <w:rsid w:val="004817FE"/>
    <w:rsid w:val="004830E7"/>
    <w:rsid w:val="00484AB4"/>
    <w:rsid w:val="00484AE4"/>
    <w:rsid w:val="00485900"/>
    <w:rsid w:val="00486D17"/>
    <w:rsid w:val="00490BDA"/>
    <w:rsid w:val="00490D1F"/>
    <w:rsid w:val="0049130B"/>
    <w:rsid w:val="00493F6B"/>
    <w:rsid w:val="004947DD"/>
    <w:rsid w:val="00494886"/>
    <w:rsid w:val="00496490"/>
    <w:rsid w:val="004A0738"/>
    <w:rsid w:val="004A0EE7"/>
    <w:rsid w:val="004A15CA"/>
    <w:rsid w:val="004A24C1"/>
    <w:rsid w:val="004A46C2"/>
    <w:rsid w:val="004B000C"/>
    <w:rsid w:val="004B0DD7"/>
    <w:rsid w:val="004B1211"/>
    <w:rsid w:val="004B13EE"/>
    <w:rsid w:val="004B1576"/>
    <w:rsid w:val="004B1691"/>
    <w:rsid w:val="004B3E52"/>
    <w:rsid w:val="004B5A34"/>
    <w:rsid w:val="004B71EC"/>
    <w:rsid w:val="004C07E2"/>
    <w:rsid w:val="004C1019"/>
    <w:rsid w:val="004C16D9"/>
    <w:rsid w:val="004C210E"/>
    <w:rsid w:val="004C27D9"/>
    <w:rsid w:val="004C3B13"/>
    <w:rsid w:val="004C658C"/>
    <w:rsid w:val="004D10BF"/>
    <w:rsid w:val="004D2AFD"/>
    <w:rsid w:val="004D2F50"/>
    <w:rsid w:val="004D4FD4"/>
    <w:rsid w:val="004D580E"/>
    <w:rsid w:val="004D5B09"/>
    <w:rsid w:val="004D7D0A"/>
    <w:rsid w:val="004E1202"/>
    <w:rsid w:val="004E2027"/>
    <w:rsid w:val="004E2DE5"/>
    <w:rsid w:val="004E3C19"/>
    <w:rsid w:val="004E5E18"/>
    <w:rsid w:val="004E5ED8"/>
    <w:rsid w:val="004E69ED"/>
    <w:rsid w:val="004F0750"/>
    <w:rsid w:val="004F19D9"/>
    <w:rsid w:val="004F1F1B"/>
    <w:rsid w:val="004F207C"/>
    <w:rsid w:val="004F349F"/>
    <w:rsid w:val="004F405F"/>
    <w:rsid w:val="004F7DA3"/>
    <w:rsid w:val="00500BE4"/>
    <w:rsid w:val="00501034"/>
    <w:rsid w:val="0050135F"/>
    <w:rsid w:val="0050383D"/>
    <w:rsid w:val="00504E2B"/>
    <w:rsid w:val="00510011"/>
    <w:rsid w:val="005104FE"/>
    <w:rsid w:val="00511A73"/>
    <w:rsid w:val="00511C7E"/>
    <w:rsid w:val="00514E24"/>
    <w:rsid w:val="00517E7D"/>
    <w:rsid w:val="0052147A"/>
    <w:rsid w:val="00521DB7"/>
    <w:rsid w:val="0052313E"/>
    <w:rsid w:val="00523ED2"/>
    <w:rsid w:val="00524E03"/>
    <w:rsid w:val="00526166"/>
    <w:rsid w:val="0052619E"/>
    <w:rsid w:val="005264C9"/>
    <w:rsid w:val="005307F9"/>
    <w:rsid w:val="00530958"/>
    <w:rsid w:val="00530F15"/>
    <w:rsid w:val="00531E59"/>
    <w:rsid w:val="00532D21"/>
    <w:rsid w:val="00533C84"/>
    <w:rsid w:val="00533F6D"/>
    <w:rsid w:val="00534F50"/>
    <w:rsid w:val="00535668"/>
    <w:rsid w:val="005360A2"/>
    <w:rsid w:val="00536C82"/>
    <w:rsid w:val="00537E53"/>
    <w:rsid w:val="005422DB"/>
    <w:rsid w:val="00542B76"/>
    <w:rsid w:val="00544C7A"/>
    <w:rsid w:val="0055257C"/>
    <w:rsid w:val="005525DA"/>
    <w:rsid w:val="00554927"/>
    <w:rsid w:val="005566BF"/>
    <w:rsid w:val="00561211"/>
    <w:rsid w:val="00561A92"/>
    <w:rsid w:val="00561DBC"/>
    <w:rsid w:val="00563532"/>
    <w:rsid w:val="00566A22"/>
    <w:rsid w:val="005671DF"/>
    <w:rsid w:val="005710C2"/>
    <w:rsid w:val="0057149B"/>
    <w:rsid w:val="00571922"/>
    <w:rsid w:val="005722A4"/>
    <w:rsid w:val="00574550"/>
    <w:rsid w:val="005748B9"/>
    <w:rsid w:val="005751B4"/>
    <w:rsid w:val="005770CA"/>
    <w:rsid w:val="00577D37"/>
    <w:rsid w:val="00580A75"/>
    <w:rsid w:val="00582A46"/>
    <w:rsid w:val="0058412D"/>
    <w:rsid w:val="00584D22"/>
    <w:rsid w:val="00584F09"/>
    <w:rsid w:val="00586960"/>
    <w:rsid w:val="00586E3A"/>
    <w:rsid w:val="00587511"/>
    <w:rsid w:val="00587752"/>
    <w:rsid w:val="005907FD"/>
    <w:rsid w:val="00590B00"/>
    <w:rsid w:val="00591617"/>
    <w:rsid w:val="00591E5A"/>
    <w:rsid w:val="0059270C"/>
    <w:rsid w:val="00592B86"/>
    <w:rsid w:val="00594E4F"/>
    <w:rsid w:val="00596933"/>
    <w:rsid w:val="005974E1"/>
    <w:rsid w:val="005978D4"/>
    <w:rsid w:val="005A5437"/>
    <w:rsid w:val="005A628B"/>
    <w:rsid w:val="005A63A1"/>
    <w:rsid w:val="005A7656"/>
    <w:rsid w:val="005B03FC"/>
    <w:rsid w:val="005B42EE"/>
    <w:rsid w:val="005B4958"/>
    <w:rsid w:val="005B5133"/>
    <w:rsid w:val="005B667D"/>
    <w:rsid w:val="005B68A0"/>
    <w:rsid w:val="005B7E85"/>
    <w:rsid w:val="005C0F15"/>
    <w:rsid w:val="005C268F"/>
    <w:rsid w:val="005C38BD"/>
    <w:rsid w:val="005C4039"/>
    <w:rsid w:val="005C4CC7"/>
    <w:rsid w:val="005C4F61"/>
    <w:rsid w:val="005C7FEA"/>
    <w:rsid w:val="005D0776"/>
    <w:rsid w:val="005D2E71"/>
    <w:rsid w:val="005D5481"/>
    <w:rsid w:val="005E1284"/>
    <w:rsid w:val="005E1983"/>
    <w:rsid w:val="005E314C"/>
    <w:rsid w:val="005E3664"/>
    <w:rsid w:val="005E3ABD"/>
    <w:rsid w:val="005E6857"/>
    <w:rsid w:val="005F2CDC"/>
    <w:rsid w:val="005F4DCA"/>
    <w:rsid w:val="005F53F8"/>
    <w:rsid w:val="005F7082"/>
    <w:rsid w:val="005F7452"/>
    <w:rsid w:val="005F7B80"/>
    <w:rsid w:val="0060001A"/>
    <w:rsid w:val="00602D42"/>
    <w:rsid w:val="00603F2D"/>
    <w:rsid w:val="0060403E"/>
    <w:rsid w:val="00605ED3"/>
    <w:rsid w:val="00605FEF"/>
    <w:rsid w:val="00607547"/>
    <w:rsid w:val="006076FE"/>
    <w:rsid w:val="00607D29"/>
    <w:rsid w:val="0061054F"/>
    <w:rsid w:val="006119A3"/>
    <w:rsid w:val="00612C83"/>
    <w:rsid w:val="00613DF6"/>
    <w:rsid w:val="00614837"/>
    <w:rsid w:val="00615555"/>
    <w:rsid w:val="00616095"/>
    <w:rsid w:val="006178EB"/>
    <w:rsid w:val="006204BE"/>
    <w:rsid w:val="0062141D"/>
    <w:rsid w:val="00621474"/>
    <w:rsid w:val="00621ECE"/>
    <w:rsid w:val="00621EDC"/>
    <w:rsid w:val="00622E6B"/>
    <w:rsid w:val="006234FE"/>
    <w:rsid w:val="0062452B"/>
    <w:rsid w:val="00624AB3"/>
    <w:rsid w:val="006272FD"/>
    <w:rsid w:val="006276F6"/>
    <w:rsid w:val="006300B6"/>
    <w:rsid w:val="006313EF"/>
    <w:rsid w:val="00632247"/>
    <w:rsid w:val="006356C4"/>
    <w:rsid w:val="00636C5F"/>
    <w:rsid w:val="0063784E"/>
    <w:rsid w:val="00640D83"/>
    <w:rsid w:val="00640F24"/>
    <w:rsid w:val="0064140B"/>
    <w:rsid w:val="00645429"/>
    <w:rsid w:val="00645596"/>
    <w:rsid w:val="00646B2C"/>
    <w:rsid w:val="00646F13"/>
    <w:rsid w:val="00647361"/>
    <w:rsid w:val="006502C8"/>
    <w:rsid w:val="00650994"/>
    <w:rsid w:val="0065191F"/>
    <w:rsid w:val="00651FC1"/>
    <w:rsid w:val="0065479E"/>
    <w:rsid w:val="00655ADE"/>
    <w:rsid w:val="00657FAF"/>
    <w:rsid w:val="006604B7"/>
    <w:rsid w:val="006605E4"/>
    <w:rsid w:val="00661C55"/>
    <w:rsid w:val="00662E06"/>
    <w:rsid w:val="00662FCA"/>
    <w:rsid w:val="0066441B"/>
    <w:rsid w:val="00665C49"/>
    <w:rsid w:val="00666B29"/>
    <w:rsid w:val="006673E5"/>
    <w:rsid w:val="00667B8F"/>
    <w:rsid w:val="00672D27"/>
    <w:rsid w:val="006740C1"/>
    <w:rsid w:val="006741F8"/>
    <w:rsid w:val="00674373"/>
    <w:rsid w:val="006750AC"/>
    <w:rsid w:val="00675588"/>
    <w:rsid w:val="0067721C"/>
    <w:rsid w:val="00677C31"/>
    <w:rsid w:val="006827F9"/>
    <w:rsid w:val="00682973"/>
    <w:rsid w:val="00682D5D"/>
    <w:rsid w:val="00683CB6"/>
    <w:rsid w:val="00684602"/>
    <w:rsid w:val="006863F5"/>
    <w:rsid w:val="0068702F"/>
    <w:rsid w:val="00687BA8"/>
    <w:rsid w:val="006906AD"/>
    <w:rsid w:val="00690943"/>
    <w:rsid w:val="00690B2A"/>
    <w:rsid w:val="00691EE6"/>
    <w:rsid w:val="00693B33"/>
    <w:rsid w:val="00694D2D"/>
    <w:rsid w:val="00694DD4"/>
    <w:rsid w:val="00695ADA"/>
    <w:rsid w:val="00695C74"/>
    <w:rsid w:val="0069686D"/>
    <w:rsid w:val="00697E88"/>
    <w:rsid w:val="006A1552"/>
    <w:rsid w:val="006A1730"/>
    <w:rsid w:val="006A3F9A"/>
    <w:rsid w:val="006A4A95"/>
    <w:rsid w:val="006A77E1"/>
    <w:rsid w:val="006A7D06"/>
    <w:rsid w:val="006B01CB"/>
    <w:rsid w:val="006B1F9C"/>
    <w:rsid w:val="006B20DB"/>
    <w:rsid w:val="006B38AF"/>
    <w:rsid w:val="006B473C"/>
    <w:rsid w:val="006B6820"/>
    <w:rsid w:val="006C0840"/>
    <w:rsid w:val="006C148A"/>
    <w:rsid w:val="006C210F"/>
    <w:rsid w:val="006C3116"/>
    <w:rsid w:val="006C572B"/>
    <w:rsid w:val="006D0673"/>
    <w:rsid w:val="006D0A72"/>
    <w:rsid w:val="006D14B5"/>
    <w:rsid w:val="006D1CBB"/>
    <w:rsid w:val="006D2145"/>
    <w:rsid w:val="006D2A71"/>
    <w:rsid w:val="006D32C0"/>
    <w:rsid w:val="006D72E8"/>
    <w:rsid w:val="006D7E50"/>
    <w:rsid w:val="006D7F4D"/>
    <w:rsid w:val="006E08EE"/>
    <w:rsid w:val="006E0EF6"/>
    <w:rsid w:val="006E18A4"/>
    <w:rsid w:val="006E282B"/>
    <w:rsid w:val="006E28E5"/>
    <w:rsid w:val="006E35A4"/>
    <w:rsid w:val="006E7974"/>
    <w:rsid w:val="006F095E"/>
    <w:rsid w:val="006F2AD8"/>
    <w:rsid w:val="006F4978"/>
    <w:rsid w:val="006F6FBD"/>
    <w:rsid w:val="007003C3"/>
    <w:rsid w:val="00703953"/>
    <w:rsid w:val="00703B14"/>
    <w:rsid w:val="00703CD1"/>
    <w:rsid w:val="00705454"/>
    <w:rsid w:val="00706951"/>
    <w:rsid w:val="00710C3A"/>
    <w:rsid w:val="00712D34"/>
    <w:rsid w:val="00712FD5"/>
    <w:rsid w:val="007135C9"/>
    <w:rsid w:val="007153B4"/>
    <w:rsid w:val="007156B4"/>
    <w:rsid w:val="00716C68"/>
    <w:rsid w:val="00720594"/>
    <w:rsid w:val="00720CA6"/>
    <w:rsid w:val="00723E99"/>
    <w:rsid w:val="007266FA"/>
    <w:rsid w:val="00726B25"/>
    <w:rsid w:val="00732509"/>
    <w:rsid w:val="007326EF"/>
    <w:rsid w:val="00732981"/>
    <w:rsid w:val="00732A22"/>
    <w:rsid w:val="00736ABD"/>
    <w:rsid w:val="00740762"/>
    <w:rsid w:val="007415B7"/>
    <w:rsid w:val="00742182"/>
    <w:rsid w:val="00742550"/>
    <w:rsid w:val="00742961"/>
    <w:rsid w:val="00742E9B"/>
    <w:rsid w:val="00742F9C"/>
    <w:rsid w:val="00743284"/>
    <w:rsid w:val="00743F8A"/>
    <w:rsid w:val="007440BF"/>
    <w:rsid w:val="0074427E"/>
    <w:rsid w:val="00744DA6"/>
    <w:rsid w:val="00745746"/>
    <w:rsid w:val="00746156"/>
    <w:rsid w:val="007463B2"/>
    <w:rsid w:val="00753031"/>
    <w:rsid w:val="00754818"/>
    <w:rsid w:val="007563B9"/>
    <w:rsid w:val="007566F5"/>
    <w:rsid w:val="00756A20"/>
    <w:rsid w:val="007572C8"/>
    <w:rsid w:val="0076032A"/>
    <w:rsid w:val="00760B59"/>
    <w:rsid w:val="00760F38"/>
    <w:rsid w:val="00761D6A"/>
    <w:rsid w:val="00761F30"/>
    <w:rsid w:val="0076269C"/>
    <w:rsid w:val="00762A84"/>
    <w:rsid w:val="00762CFE"/>
    <w:rsid w:val="00762F75"/>
    <w:rsid w:val="00763B7B"/>
    <w:rsid w:val="00766C03"/>
    <w:rsid w:val="00766FB8"/>
    <w:rsid w:val="0076789D"/>
    <w:rsid w:val="00767F7B"/>
    <w:rsid w:val="00771EF9"/>
    <w:rsid w:val="007734B8"/>
    <w:rsid w:val="007747C3"/>
    <w:rsid w:val="007752C6"/>
    <w:rsid w:val="00775D51"/>
    <w:rsid w:val="007767D8"/>
    <w:rsid w:val="00780363"/>
    <w:rsid w:val="00780439"/>
    <w:rsid w:val="00781166"/>
    <w:rsid w:val="007818E1"/>
    <w:rsid w:val="00781A06"/>
    <w:rsid w:val="00782135"/>
    <w:rsid w:val="00785E57"/>
    <w:rsid w:val="00787FD9"/>
    <w:rsid w:val="007905C5"/>
    <w:rsid w:val="00791594"/>
    <w:rsid w:val="00792722"/>
    <w:rsid w:val="0079366B"/>
    <w:rsid w:val="007961A2"/>
    <w:rsid w:val="00796667"/>
    <w:rsid w:val="00796825"/>
    <w:rsid w:val="00796F87"/>
    <w:rsid w:val="007A0796"/>
    <w:rsid w:val="007A3C32"/>
    <w:rsid w:val="007A51DF"/>
    <w:rsid w:val="007B2A05"/>
    <w:rsid w:val="007B3B79"/>
    <w:rsid w:val="007B4BC9"/>
    <w:rsid w:val="007B5B38"/>
    <w:rsid w:val="007B71E6"/>
    <w:rsid w:val="007C04E0"/>
    <w:rsid w:val="007C2032"/>
    <w:rsid w:val="007C2437"/>
    <w:rsid w:val="007C2866"/>
    <w:rsid w:val="007C450D"/>
    <w:rsid w:val="007C4757"/>
    <w:rsid w:val="007C5664"/>
    <w:rsid w:val="007C5FC7"/>
    <w:rsid w:val="007D0901"/>
    <w:rsid w:val="007D3368"/>
    <w:rsid w:val="007D7EAA"/>
    <w:rsid w:val="007E1712"/>
    <w:rsid w:val="007E2F6B"/>
    <w:rsid w:val="007E3D40"/>
    <w:rsid w:val="007F00DB"/>
    <w:rsid w:val="007F0D77"/>
    <w:rsid w:val="007F1041"/>
    <w:rsid w:val="007F182C"/>
    <w:rsid w:val="007F3337"/>
    <w:rsid w:val="007F376C"/>
    <w:rsid w:val="007F3821"/>
    <w:rsid w:val="007F398F"/>
    <w:rsid w:val="007F47B1"/>
    <w:rsid w:val="007F7F89"/>
    <w:rsid w:val="00801F32"/>
    <w:rsid w:val="00802284"/>
    <w:rsid w:val="0080282D"/>
    <w:rsid w:val="00802D0F"/>
    <w:rsid w:val="008047BE"/>
    <w:rsid w:val="00804961"/>
    <w:rsid w:val="0080496D"/>
    <w:rsid w:val="00805018"/>
    <w:rsid w:val="0080540A"/>
    <w:rsid w:val="00807791"/>
    <w:rsid w:val="00810351"/>
    <w:rsid w:val="008104E6"/>
    <w:rsid w:val="008107ED"/>
    <w:rsid w:val="00810B57"/>
    <w:rsid w:val="00810F43"/>
    <w:rsid w:val="00811274"/>
    <w:rsid w:val="00812340"/>
    <w:rsid w:val="00812C97"/>
    <w:rsid w:val="00813B02"/>
    <w:rsid w:val="008158AF"/>
    <w:rsid w:val="00816F73"/>
    <w:rsid w:val="00817B3C"/>
    <w:rsid w:val="00822168"/>
    <w:rsid w:val="008226A9"/>
    <w:rsid w:val="0082579F"/>
    <w:rsid w:val="00825849"/>
    <w:rsid w:val="0082624F"/>
    <w:rsid w:val="00826511"/>
    <w:rsid w:val="008272C9"/>
    <w:rsid w:val="008278A7"/>
    <w:rsid w:val="00827CDA"/>
    <w:rsid w:val="0083150F"/>
    <w:rsid w:val="00834BA6"/>
    <w:rsid w:val="00835171"/>
    <w:rsid w:val="00836741"/>
    <w:rsid w:val="00836C6F"/>
    <w:rsid w:val="00837D55"/>
    <w:rsid w:val="00837D93"/>
    <w:rsid w:val="00840977"/>
    <w:rsid w:val="008418D7"/>
    <w:rsid w:val="00841C23"/>
    <w:rsid w:val="00843E3D"/>
    <w:rsid w:val="008453DD"/>
    <w:rsid w:val="0084560B"/>
    <w:rsid w:val="00845AAB"/>
    <w:rsid w:val="00847117"/>
    <w:rsid w:val="00850533"/>
    <w:rsid w:val="008507D2"/>
    <w:rsid w:val="00852B2B"/>
    <w:rsid w:val="008531F2"/>
    <w:rsid w:val="00853301"/>
    <w:rsid w:val="00856B54"/>
    <w:rsid w:val="00861439"/>
    <w:rsid w:val="00861751"/>
    <w:rsid w:val="008620B1"/>
    <w:rsid w:val="0086582F"/>
    <w:rsid w:val="00866C01"/>
    <w:rsid w:val="008671C5"/>
    <w:rsid w:val="00867756"/>
    <w:rsid w:val="00870395"/>
    <w:rsid w:val="00870636"/>
    <w:rsid w:val="008716EF"/>
    <w:rsid w:val="00871E8E"/>
    <w:rsid w:val="0087275E"/>
    <w:rsid w:val="00872A1B"/>
    <w:rsid w:val="00872BA7"/>
    <w:rsid w:val="00873BA1"/>
    <w:rsid w:val="00873EC0"/>
    <w:rsid w:val="008740A1"/>
    <w:rsid w:val="008746A0"/>
    <w:rsid w:val="00874C13"/>
    <w:rsid w:val="0087515B"/>
    <w:rsid w:val="008751BD"/>
    <w:rsid w:val="008751E2"/>
    <w:rsid w:val="00877447"/>
    <w:rsid w:val="008801B0"/>
    <w:rsid w:val="0088031D"/>
    <w:rsid w:val="008811AC"/>
    <w:rsid w:val="008813AD"/>
    <w:rsid w:val="008814DE"/>
    <w:rsid w:val="00883FF4"/>
    <w:rsid w:val="00884848"/>
    <w:rsid w:val="00884EA0"/>
    <w:rsid w:val="008861D2"/>
    <w:rsid w:val="00886486"/>
    <w:rsid w:val="00890944"/>
    <w:rsid w:val="00890B2F"/>
    <w:rsid w:val="00892306"/>
    <w:rsid w:val="00892557"/>
    <w:rsid w:val="00893944"/>
    <w:rsid w:val="008942EC"/>
    <w:rsid w:val="00895B29"/>
    <w:rsid w:val="008977B0"/>
    <w:rsid w:val="008A04F1"/>
    <w:rsid w:val="008A14F6"/>
    <w:rsid w:val="008A38C5"/>
    <w:rsid w:val="008A3E66"/>
    <w:rsid w:val="008A3F14"/>
    <w:rsid w:val="008A4500"/>
    <w:rsid w:val="008B161C"/>
    <w:rsid w:val="008B2036"/>
    <w:rsid w:val="008B2B5D"/>
    <w:rsid w:val="008B3BDC"/>
    <w:rsid w:val="008B66A7"/>
    <w:rsid w:val="008B6ABB"/>
    <w:rsid w:val="008B7328"/>
    <w:rsid w:val="008B76D7"/>
    <w:rsid w:val="008B7BC0"/>
    <w:rsid w:val="008C077E"/>
    <w:rsid w:val="008C0902"/>
    <w:rsid w:val="008C144D"/>
    <w:rsid w:val="008C1E26"/>
    <w:rsid w:val="008C3CEB"/>
    <w:rsid w:val="008C5921"/>
    <w:rsid w:val="008C5A0C"/>
    <w:rsid w:val="008D041F"/>
    <w:rsid w:val="008D0850"/>
    <w:rsid w:val="008D1590"/>
    <w:rsid w:val="008D1659"/>
    <w:rsid w:val="008D32EE"/>
    <w:rsid w:val="008D4B0C"/>
    <w:rsid w:val="008D5E97"/>
    <w:rsid w:val="008D67CD"/>
    <w:rsid w:val="008D681A"/>
    <w:rsid w:val="008D770B"/>
    <w:rsid w:val="008E0118"/>
    <w:rsid w:val="008E23B0"/>
    <w:rsid w:val="008E2A34"/>
    <w:rsid w:val="008E63D0"/>
    <w:rsid w:val="008E697D"/>
    <w:rsid w:val="008E6CF6"/>
    <w:rsid w:val="008E7390"/>
    <w:rsid w:val="008E74DB"/>
    <w:rsid w:val="008E7F42"/>
    <w:rsid w:val="008F00EF"/>
    <w:rsid w:val="008F2E3A"/>
    <w:rsid w:val="008F2FDC"/>
    <w:rsid w:val="008F3ED7"/>
    <w:rsid w:val="008F4DA1"/>
    <w:rsid w:val="008F67F5"/>
    <w:rsid w:val="008F6FB0"/>
    <w:rsid w:val="008F7F3F"/>
    <w:rsid w:val="00902C41"/>
    <w:rsid w:val="00902FB6"/>
    <w:rsid w:val="00903349"/>
    <w:rsid w:val="00903D90"/>
    <w:rsid w:val="00903E8D"/>
    <w:rsid w:val="009058AB"/>
    <w:rsid w:val="00905FA1"/>
    <w:rsid w:val="00907506"/>
    <w:rsid w:val="00910C18"/>
    <w:rsid w:val="00911648"/>
    <w:rsid w:val="00911D10"/>
    <w:rsid w:val="0091285C"/>
    <w:rsid w:val="0091396E"/>
    <w:rsid w:val="00914139"/>
    <w:rsid w:val="00914FEB"/>
    <w:rsid w:val="00917257"/>
    <w:rsid w:val="009203C1"/>
    <w:rsid w:val="00920C20"/>
    <w:rsid w:val="009236C9"/>
    <w:rsid w:val="00924F57"/>
    <w:rsid w:val="00927E29"/>
    <w:rsid w:val="00930542"/>
    <w:rsid w:val="00930855"/>
    <w:rsid w:val="00930ABE"/>
    <w:rsid w:val="00931D57"/>
    <w:rsid w:val="00933E86"/>
    <w:rsid w:val="00933FEB"/>
    <w:rsid w:val="0093608B"/>
    <w:rsid w:val="009361B0"/>
    <w:rsid w:val="00942CEA"/>
    <w:rsid w:val="009438FB"/>
    <w:rsid w:val="00945313"/>
    <w:rsid w:val="00946C93"/>
    <w:rsid w:val="0094731E"/>
    <w:rsid w:val="009475A1"/>
    <w:rsid w:val="009476CE"/>
    <w:rsid w:val="0094782E"/>
    <w:rsid w:val="00947DA6"/>
    <w:rsid w:val="00951C1A"/>
    <w:rsid w:val="00951C9B"/>
    <w:rsid w:val="0095318B"/>
    <w:rsid w:val="009566BC"/>
    <w:rsid w:val="0096074A"/>
    <w:rsid w:val="00960D59"/>
    <w:rsid w:val="009620C2"/>
    <w:rsid w:val="00963351"/>
    <w:rsid w:val="00963590"/>
    <w:rsid w:val="00963617"/>
    <w:rsid w:val="009640B2"/>
    <w:rsid w:val="0096582D"/>
    <w:rsid w:val="0096741C"/>
    <w:rsid w:val="00970245"/>
    <w:rsid w:val="0097107B"/>
    <w:rsid w:val="0097225B"/>
    <w:rsid w:val="0097439E"/>
    <w:rsid w:val="009756F3"/>
    <w:rsid w:val="009762F3"/>
    <w:rsid w:val="009764B4"/>
    <w:rsid w:val="009767C4"/>
    <w:rsid w:val="00981169"/>
    <w:rsid w:val="00982646"/>
    <w:rsid w:val="009871C2"/>
    <w:rsid w:val="009902DC"/>
    <w:rsid w:val="009905BC"/>
    <w:rsid w:val="009934AE"/>
    <w:rsid w:val="009940C4"/>
    <w:rsid w:val="00995953"/>
    <w:rsid w:val="00995E5B"/>
    <w:rsid w:val="009972C5"/>
    <w:rsid w:val="009A01E9"/>
    <w:rsid w:val="009A2665"/>
    <w:rsid w:val="009A3049"/>
    <w:rsid w:val="009A3669"/>
    <w:rsid w:val="009A36A6"/>
    <w:rsid w:val="009A37A1"/>
    <w:rsid w:val="009A43F2"/>
    <w:rsid w:val="009A5C32"/>
    <w:rsid w:val="009A5C80"/>
    <w:rsid w:val="009A5ED6"/>
    <w:rsid w:val="009A7787"/>
    <w:rsid w:val="009B0DD3"/>
    <w:rsid w:val="009B112A"/>
    <w:rsid w:val="009B11ED"/>
    <w:rsid w:val="009B243C"/>
    <w:rsid w:val="009B3C85"/>
    <w:rsid w:val="009B3CD7"/>
    <w:rsid w:val="009B4541"/>
    <w:rsid w:val="009B4A28"/>
    <w:rsid w:val="009B53CB"/>
    <w:rsid w:val="009B65E2"/>
    <w:rsid w:val="009B7E87"/>
    <w:rsid w:val="009C16BA"/>
    <w:rsid w:val="009C20BB"/>
    <w:rsid w:val="009C2BB5"/>
    <w:rsid w:val="009C38F4"/>
    <w:rsid w:val="009C51BB"/>
    <w:rsid w:val="009C5BDF"/>
    <w:rsid w:val="009D4EB6"/>
    <w:rsid w:val="009D5458"/>
    <w:rsid w:val="009D60E6"/>
    <w:rsid w:val="009D7F0B"/>
    <w:rsid w:val="009E2C72"/>
    <w:rsid w:val="009E5812"/>
    <w:rsid w:val="009E5E77"/>
    <w:rsid w:val="009E63C8"/>
    <w:rsid w:val="009E6B66"/>
    <w:rsid w:val="009E7A5D"/>
    <w:rsid w:val="009E7A69"/>
    <w:rsid w:val="009F1317"/>
    <w:rsid w:val="009F14CC"/>
    <w:rsid w:val="009F1954"/>
    <w:rsid w:val="009F349E"/>
    <w:rsid w:val="009F395E"/>
    <w:rsid w:val="009F5498"/>
    <w:rsid w:val="009F5BB1"/>
    <w:rsid w:val="009F6B9D"/>
    <w:rsid w:val="009F75F5"/>
    <w:rsid w:val="00A01F15"/>
    <w:rsid w:val="00A061B4"/>
    <w:rsid w:val="00A063AE"/>
    <w:rsid w:val="00A07016"/>
    <w:rsid w:val="00A100A8"/>
    <w:rsid w:val="00A10639"/>
    <w:rsid w:val="00A11B4A"/>
    <w:rsid w:val="00A11E27"/>
    <w:rsid w:val="00A11F96"/>
    <w:rsid w:val="00A12100"/>
    <w:rsid w:val="00A139A0"/>
    <w:rsid w:val="00A146F6"/>
    <w:rsid w:val="00A15237"/>
    <w:rsid w:val="00A15BB5"/>
    <w:rsid w:val="00A2057B"/>
    <w:rsid w:val="00A20859"/>
    <w:rsid w:val="00A277DA"/>
    <w:rsid w:val="00A30DB8"/>
    <w:rsid w:val="00A30F78"/>
    <w:rsid w:val="00A30FB7"/>
    <w:rsid w:val="00A320E8"/>
    <w:rsid w:val="00A34691"/>
    <w:rsid w:val="00A34EDE"/>
    <w:rsid w:val="00A34F18"/>
    <w:rsid w:val="00A37F7E"/>
    <w:rsid w:val="00A41DC8"/>
    <w:rsid w:val="00A42BD7"/>
    <w:rsid w:val="00A4336E"/>
    <w:rsid w:val="00A4546F"/>
    <w:rsid w:val="00A51ECD"/>
    <w:rsid w:val="00A5205B"/>
    <w:rsid w:val="00A56595"/>
    <w:rsid w:val="00A60C52"/>
    <w:rsid w:val="00A62469"/>
    <w:rsid w:val="00A64C1B"/>
    <w:rsid w:val="00A6551D"/>
    <w:rsid w:val="00A65F86"/>
    <w:rsid w:val="00A66256"/>
    <w:rsid w:val="00A677BF"/>
    <w:rsid w:val="00A70311"/>
    <w:rsid w:val="00A70C40"/>
    <w:rsid w:val="00A70C5F"/>
    <w:rsid w:val="00A7153A"/>
    <w:rsid w:val="00A718AB"/>
    <w:rsid w:val="00A71A8F"/>
    <w:rsid w:val="00A72149"/>
    <w:rsid w:val="00A72E41"/>
    <w:rsid w:val="00A7442A"/>
    <w:rsid w:val="00A75A13"/>
    <w:rsid w:val="00A75AEE"/>
    <w:rsid w:val="00A805C4"/>
    <w:rsid w:val="00A80C78"/>
    <w:rsid w:val="00A82FF2"/>
    <w:rsid w:val="00A832D3"/>
    <w:rsid w:val="00A8436F"/>
    <w:rsid w:val="00A87F7C"/>
    <w:rsid w:val="00A90B6C"/>
    <w:rsid w:val="00A930E0"/>
    <w:rsid w:val="00A937EB"/>
    <w:rsid w:val="00A94827"/>
    <w:rsid w:val="00A96586"/>
    <w:rsid w:val="00A965E7"/>
    <w:rsid w:val="00A96AE3"/>
    <w:rsid w:val="00AA050E"/>
    <w:rsid w:val="00AA11FE"/>
    <w:rsid w:val="00AA1C22"/>
    <w:rsid w:val="00AA1DF9"/>
    <w:rsid w:val="00AA1E73"/>
    <w:rsid w:val="00AA1E75"/>
    <w:rsid w:val="00AA2EA6"/>
    <w:rsid w:val="00AA3214"/>
    <w:rsid w:val="00AA3C73"/>
    <w:rsid w:val="00AA66B2"/>
    <w:rsid w:val="00AA6999"/>
    <w:rsid w:val="00AB11FA"/>
    <w:rsid w:val="00AB1EA9"/>
    <w:rsid w:val="00AB3F7F"/>
    <w:rsid w:val="00AB60C7"/>
    <w:rsid w:val="00AB6963"/>
    <w:rsid w:val="00AB6A2A"/>
    <w:rsid w:val="00AB6D7F"/>
    <w:rsid w:val="00AB6E7E"/>
    <w:rsid w:val="00AB7F56"/>
    <w:rsid w:val="00AC12E2"/>
    <w:rsid w:val="00AC29A9"/>
    <w:rsid w:val="00AC3ADF"/>
    <w:rsid w:val="00AC4E35"/>
    <w:rsid w:val="00AC5BDD"/>
    <w:rsid w:val="00AC604E"/>
    <w:rsid w:val="00AC7CE7"/>
    <w:rsid w:val="00AD16CF"/>
    <w:rsid w:val="00AD1861"/>
    <w:rsid w:val="00AD1C4B"/>
    <w:rsid w:val="00AD2273"/>
    <w:rsid w:val="00AD244F"/>
    <w:rsid w:val="00AD3130"/>
    <w:rsid w:val="00AD3C87"/>
    <w:rsid w:val="00AD44AB"/>
    <w:rsid w:val="00AD49D7"/>
    <w:rsid w:val="00AD662B"/>
    <w:rsid w:val="00AD7BEF"/>
    <w:rsid w:val="00AE1646"/>
    <w:rsid w:val="00AE2D79"/>
    <w:rsid w:val="00AE40D6"/>
    <w:rsid w:val="00AE4B0B"/>
    <w:rsid w:val="00AE533B"/>
    <w:rsid w:val="00AE6CFD"/>
    <w:rsid w:val="00AE75B2"/>
    <w:rsid w:val="00AF0852"/>
    <w:rsid w:val="00AF21FB"/>
    <w:rsid w:val="00AF2E44"/>
    <w:rsid w:val="00AF4AC9"/>
    <w:rsid w:val="00AF54DC"/>
    <w:rsid w:val="00AF599F"/>
    <w:rsid w:val="00AF69C2"/>
    <w:rsid w:val="00AF750E"/>
    <w:rsid w:val="00AF787B"/>
    <w:rsid w:val="00AF7927"/>
    <w:rsid w:val="00B00315"/>
    <w:rsid w:val="00B00975"/>
    <w:rsid w:val="00B009C1"/>
    <w:rsid w:val="00B036A4"/>
    <w:rsid w:val="00B0533F"/>
    <w:rsid w:val="00B06E6B"/>
    <w:rsid w:val="00B10A37"/>
    <w:rsid w:val="00B1179A"/>
    <w:rsid w:val="00B13BFB"/>
    <w:rsid w:val="00B13C84"/>
    <w:rsid w:val="00B14FA9"/>
    <w:rsid w:val="00B16D0D"/>
    <w:rsid w:val="00B1700D"/>
    <w:rsid w:val="00B21EB0"/>
    <w:rsid w:val="00B21ECC"/>
    <w:rsid w:val="00B2378A"/>
    <w:rsid w:val="00B23EB4"/>
    <w:rsid w:val="00B24413"/>
    <w:rsid w:val="00B24B35"/>
    <w:rsid w:val="00B251A4"/>
    <w:rsid w:val="00B2612B"/>
    <w:rsid w:val="00B263EC"/>
    <w:rsid w:val="00B266C5"/>
    <w:rsid w:val="00B3143A"/>
    <w:rsid w:val="00B323B3"/>
    <w:rsid w:val="00B329F8"/>
    <w:rsid w:val="00B32CF9"/>
    <w:rsid w:val="00B32D24"/>
    <w:rsid w:val="00B36FB4"/>
    <w:rsid w:val="00B37673"/>
    <w:rsid w:val="00B378CB"/>
    <w:rsid w:val="00B412A2"/>
    <w:rsid w:val="00B44466"/>
    <w:rsid w:val="00B4557C"/>
    <w:rsid w:val="00B4589A"/>
    <w:rsid w:val="00B470F2"/>
    <w:rsid w:val="00B472D0"/>
    <w:rsid w:val="00B5569A"/>
    <w:rsid w:val="00B55C30"/>
    <w:rsid w:val="00B5799F"/>
    <w:rsid w:val="00B622D5"/>
    <w:rsid w:val="00B63293"/>
    <w:rsid w:val="00B646D3"/>
    <w:rsid w:val="00B653B1"/>
    <w:rsid w:val="00B656F0"/>
    <w:rsid w:val="00B664C8"/>
    <w:rsid w:val="00B672A0"/>
    <w:rsid w:val="00B67B0C"/>
    <w:rsid w:val="00B7145F"/>
    <w:rsid w:val="00B72D96"/>
    <w:rsid w:val="00B73CAD"/>
    <w:rsid w:val="00B74AD2"/>
    <w:rsid w:val="00B7605B"/>
    <w:rsid w:val="00B779B2"/>
    <w:rsid w:val="00B77F99"/>
    <w:rsid w:val="00B80188"/>
    <w:rsid w:val="00B80305"/>
    <w:rsid w:val="00B81C5D"/>
    <w:rsid w:val="00B82B22"/>
    <w:rsid w:val="00B834BB"/>
    <w:rsid w:val="00B83D94"/>
    <w:rsid w:val="00B87A16"/>
    <w:rsid w:val="00B87F43"/>
    <w:rsid w:val="00B9076E"/>
    <w:rsid w:val="00B90F18"/>
    <w:rsid w:val="00B92726"/>
    <w:rsid w:val="00B952F6"/>
    <w:rsid w:val="00B97079"/>
    <w:rsid w:val="00BA2C04"/>
    <w:rsid w:val="00BA5711"/>
    <w:rsid w:val="00BA6CAE"/>
    <w:rsid w:val="00BA6E30"/>
    <w:rsid w:val="00BA7BB3"/>
    <w:rsid w:val="00BA7F96"/>
    <w:rsid w:val="00BB0A07"/>
    <w:rsid w:val="00BB20A4"/>
    <w:rsid w:val="00BB27D2"/>
    <w:rsid w:val="00BB54BC"/>
    <w:rsid w:val="00BB642E"/>
    <w:rsid w:val="00BB643B"/>
    <w:rsid w:val="00BB6AC8"/>
    <w:rsid w:val="00BC14ED"/>
    <w:rsid w:val="00BC2EE9"/>
    <w:rsid w:val="00BC3605"/>
    <w:rsid w:val="00BC371E"/>
    <w:rsid w:val="00BC374C"/>
    <w:rsid w:val="00BC3CEB"/>
    <w:rsid w:val="00BC42EF"/>
    <w:rsid w:val="00BC523F"/>
    <w:rsid w:val="00BC544A"/>
    <w:rsid w:val="00BC6E55"/>
    <w:rsid w:val="00BD08AF"/>
    <w:rsid w:val="00BD1E88"/>
    <w:rsid w:val="00BD3202"/>
    <w:rsid w:val="00BD440B"/>
    <w:rsid w:val="00BD4ABC"/>
    <w:rsid w:val="00BD4B53"/>
    <w:rsid w:val="00BD4DC8"/>
    <w:rsid w:val="00BD7109"/>
    <w:rsid w:val="00BD7161"/>
    <w:rsid w:val="00BD7D05"/>
    <w:rsid w:val="00BE007A"/>
    <w:rsid w:val="00BE2AE1"/>
    <w:rsid w:val="00BE303D"/>
    <w:rsid w:val="00BE356D"/>
    <w:rsid w:val="00BE388E"/>
    <w:rsid w:val="00BE4C97"/>
    <w:rsid w:val="00BE4DF0"/>
    <w:rsid w:val="00BE5456"/>
    <w:rsid w:val="00BE5FDD"/>
    <w:rsid w:val="00BE6125"/>
    <w:rsid w:val="00BE6C35"/>
    <w:rsid w:val="00BF1780"/>
    <w:rsid w:val="00BF2FA3"/>
    <w:rsid w:val="00BF3852"/>
    <w:rsid w:val="00BF38D3"/>
    <w:rsid w:val="00BF3CC6"/>
    <w:rsid w:val="00BF59E9"/>
    <w:rsid w:val="00BF5B88"/>
    <w:rsid w:val="00BF5DF4"/>
    <w:rsid w:val="00BF7510"/>
    <w:rsid w:val="00C009F5"/>
    <w:rsid w:val="00C00AD1"/>
    <w:rsid w:val="00C0100C"/>
    <w:rsid w:val="00C01640"/>
    <w:rsid w:val="00C01D38"/>
    <w:rsid w:val="00C03797"/>
    <w:rsid w:val="00C03FED"/>
    <w:rsid w:val="00C0565C"/>
    <w:rsid w:val="00C05728"/>
    <w:rsid w:val="00C07154"/>
    <w:rsid w:val="00C0743C"/>
    <w:rsid w:val="00C10427"/>
    <w:rsid w:val="00C10C85"/>
    <w:rsid w:val="00C2031C"/>
    <w:rsid w:val="00C21EFF"/>
    <w:rsid w:val="00C2274B"/>
    <w:rsid w:val="00C23676"/>
    <w:rsid w:val="00C2394E"/>
    <w:rsid w:val="00C27667"/>
    <w:rsid w:val="00C2776D"/>
    <w:rsid w:val="00C303A2"/>
    <w:rsid w:val="00C311DA"/>
    <w:rsid w:val="00C3208F"/>
    <w:rsid w:val="00C32BC8"/>
    <w:rsid w:val="00C333D5"/>
    <w:rsid w:val="00C343D6"/>
    <w:rsid w:val="00C34E6D"/>
    <w:rsid w:val="00C354B7"/>
    <w:rsid w:val="00C3703F"/>
    <w:rsid w:val="00C416A2"/>
    <w:rsid w:val="00C42516"/>
    <w:rsid w:val="00C42AFE"/>
    <w:rsid w:val="00C4447E"/>
    <w:rsid w:val="00C44541"/>
    <w:rsid w:val="00C44688"/>
    <w:rsid w:val="00C45788"/>
    <w:rsid w:val="00C501E6"/>
    <w:rsid w:val="00C50B21"/>
    <w:rsid w:val="00C5168B"/>
    <w:rsid w:val="00C518B1"/>
    <w:rsid w:val="00C53DF7"/>
    <w:rsid w:val="00C548BE"/>
    <w:rsid w:val="00C564B9"/>
    <w:rsid w:val="00C56CE4"/>
    <w:rsid w:val="00C56D5E"/>
    <w:rsid w:val="00C5754D"/>
    <w:rsid w:val="00C5765D"/>
    <w:rsid w:val="00C577BD"/>
    <w:rsid w:val="00C6027C"/>
    <w:rsid w:val="00C620D2"/>
    <w:rsid w:val="00C6283C"/>
    <w:rsid w:val="00C63D17"/>
    <w:rsid w:val="00C63DD7"/>
    <w:rsid w:val="00C6414D"/>
    <w:rsid w:val="00C65CDC"/>
    <w:rsid w:val="00C67C76"/>
    <w:rsid w:val="00C7071C"/>
    <w:rsid w:val="00C7075B"/>
    <w:rsid w:val="00C716EB"/>
    <w:rsid w:val="00C72432"/>
    <w:rsid w:val="00C72C64"/>
    <w:rsid w:val="00C73B1E"/>
    <w:rsid w:val="00C75AC2"/>
    <w:rsid w:val="00C80C5F"/>
    <w:rsid w:val="00C8359D"/>
    <w:rsid w:val="00C838D4"/>
    <w:rsid w:val="00C846B3"/>
    <w:rsid w:val="00C84C41"/>
    <w:rsid w:val="00C861BA"/>
    <w:rsid w:val="00C8703E"/>
    <w:rsid w:val="00C87114"/>
    <w:rsid w:val="00C87843"/>
    <w:rsid w:val="00C879F8"/>
    <w:rsid w:val="00C900B5"/>
    <w:rsid w:val="00C906B5"/>
    <w:rsid w:val="00C9273D"/>
    <w:rsid w:val="00C92962"/>
    <w:rsid w:val="00C945EB"/>
    <w:rsid w:val="00C95633"/>
    <w:rsid w:val="00C95F4D"/>
    <w:rsid w:val="00C96693"/>
    <w:rsid w:val="00CA1985"/>
    <w:rsid w:val="00CA2115"/>
    <w:rsid w:val="00CA2D37"/>
    <w:rsid w:val="00CA3D93"/>
    <w:rsid w:val="00CA4B4C"/>
    <w:rsid w:val="00CA5EA6"/>
    <w:rsid w:val="00CB20CA"/>
    <w:rsid w:val="00CB56EA"/>
    <w:rsid w:val="00CB5E01"/>
    <w:rsid w:val="00CB79D2"/>
    <w:rsid w:val="00CC00B2"/>
    <w:rsid w:val="00CC095D"/>
    <w:rsid w:val="00CC0E3A"/>
    <w:rsid w:val="00CC2652"/>
    <w:rsid w:val="00CC3103"/>
    <w:rsid w:val="00CC49BB"/>
    <w:rsid w:val="00CC50ED"/>
    <w:rsid w:val="00CC7396"/>
    <w:rsid w:val="00CC7E57"/>
    <w:rsid w:val="00CD0341"/>
    <w:rsid w:val="00CD29AB"/>
    <w:rsid w:val="00CD360C"/>
    <w:rsid w:val="00CD4A51"/>
    <w:rsid w:val="00CD4D9C"/>
    <w:rsid w:val="00CD6B3F"/>
    <w:rsid w:val="00CD7B70"/>
    <w:rsid w:val="00CE1A29"/>
    <w:rsid w:val="00CE2EA9"/>
    <w:rsid w:val="00CE350C"/>
    <w:rsid w:val="00CE368E"/>
    <w:rsid w:val="00CE3BDD"/>
    <w:rsid w:val="00CE43B4"/>
    <w:rsid w:val="00CE6462"/>
    <w:rsid w:val="00CE71C7"/>
    <w:rsid w:val="00CE7635"/>
    <w:rsid w:val="00CE777F"/>
    <w:rsid w:val="00CF113F"/>
    <w:rsid w:val="00CF27F7"/>
    <w:rsid w:val="00CF48A9"/>
    <w:rsid w:val="00CF4C00"/>
    <w:rsid w:val="00CF5062"/>
    <w:rsid w:val="00CF5E89"/>
    <w:rsid w:val="00CF68F6"/>
    <w:rsid w:val="00D01191"/>
    <w:rsid w:val="00D02492"/>
    <w:rsid w:val="00D02B31"/>
    <w:rsid w:val="00D05518"/>
    <w:rsid w:val="00D06670"/>
    <w:rsid w:val="00D07210"/>
    <w:rsid w:val="00D07D26"/>
    <w:rsid w:val="00D1121E"/>
    <w:rsid w:val="00D112C7"/>
    <w:rsid w:val="00D11F56"/>
    <w:rsid w:val="00D12C8F"/>
    <w:rsid w:val="00D15DA3"/>
    <w:rsid w:val="00D176F2"/>
    <w:rsid w:val="00D218BD"/>
    <w:rsid w:val="00D22132"/>
    <w:rsid w:val="00D24A4B"/>
    <w:rsid w:val="00D24C4E"/>
    <w:rsid w:val="00D251BA"/>
    <w:rsid w:val="00D2574E"/>
    <w:rsid w:val="00D25F30"/>
    <w:rsid w:val="00D25F70"/>
    <w:rsid w:val="00D27207"/>
    <w:rsid w:val="00D2726F"/>
    <w:rsid w:val="00D31D66"/>
    <w:rsid w:val="00D32573"/>
    <w:rsid w:val="00D33242"/>
    <w:rsid w:val="00D34780"/>
    <w:rsid w:val="00D348CC"/>
    <w:rsid w:val="00D35AFA"/>
    <w:rsid w:val="00D36286"/>
    <w:rsid w:val="00D36D12"/>
    <w:rsid w:val="00D372A2"/>
    <w:rsid w:val="00D37D50"/>
    <w:rsid w:val="00D37FA6"/>
    <w:rsid w:val="00D421C7"/>
    <w:rsid w:val="00D42554"/>
    <w:rsid w:val="00D430D7"/>
    <w:rsid w:val="00D44613"/>
    <w:rsid w:val="00D44D28"/>
    <w:rsid w:val="00D45EFF"/>
    <w:rsid w:val="00D46A18"/>
    <w:rsid w:val="00D46AEC"/>
    <w:rsid w:val="00D51682"/>
    <w:rsid w:val="00D521A4"/>
    <w:rsid w:val="00D5391E"/>
    <w:rsid w:val="00D573B5"/>
    <w:rsid w:val="00D62846"/>
    <w:rsid w:val="00D651F9"/>
    <w:rsid w:val="00D655D3"/>
    <w:rsid w:val="00D670DF"/>
    <w:rsid w:val="00D73804"/>
    <w:rsid w:val="00D77F53"/>
    <w:rsid w:val="00D81315"/>
    <w:rsid w:val="00D82F75"/>
    <w:rsid w:val="00D83CEF"/>
    <w:rsid w:val="00D844FB"/>
    <w:rsid w:val="00D860E0"/>
    <w:rsid w:val="00D90D4D"/>
    <w:rsid w:val="00D913E8"/>
    <w:rsid w:val="00D9223D"/>
    <w:rsid w:val="00D92C93"/>
    <w:rsid w:val="00D93D7F"/>
    <w:rsid w:val="00D94379"/>
    <w:rsid w:val="00D94962"/>
    <w:rsid w:val="00D9517A"/>
    <w:rsid w:val="00D95A70"/>
    <w:rsid w:val="00DA15CF"/>
    <w:rsid w:val="00DA2EC5"/>
    <w:rsid w:val="00DA36D0"/>
    <w:rsid w:val="00DA56B8"/>
    <w:rsid w:val="00DA5B95"/>
    <w:rsid w:val="00DA5BDB"/>
    <w:rsid w:val="00DA632F"/>
    <w:rsid w:val="00DA6599"/>
    <w:rsid w:val="00DA6A44"/>
    <w:rsid w:val="00DB07D6"/>
    <w:rsid w:val="00DB1B84"/>
    <w:rsid w:val="00DB1C0F"/>
    <w:rsid w:val="00DB443D"/>
    <w:rsid w:val="00DB5D6C"/>
    <w:rsid w:val="00DB5E98"/>
    <w:rsid w:val="00DB6B44"/>
    <w:rsid w:val="00DC0DCC"/>
    <w:rsid w:val="00DC22BB"/>
    <w:rsid w:val="00DC22BD"/>
    <w:rsid w:val="00DC242B"/>
    <w:rsid w:val="00DC2B18"/>
    <w:rsid w:val="00DC2D92"/>
    <w:rsid w:val="00DC3D05"/>
    <w:rsid w:val="00DC5F89"/>
    <w:rsid w:val="00DC7860"/>
    <w:rsid w:val="00DD0A5A"/>
    <w:rsid w:val="00DD10C6"/>
    <w:rsid w:val="00DD160E"/>
    <w:rsid w:val="00DD16F4"/>
    <w:rsid w:val="00DD44D5"/>
    <w:rsid w:val="00DD4BA6"/>
    <w:rsid w:val="00DD5532"/>
    <w:rsid w:val="00DD56E8"/>
    <w:rsid w:val="00DD613F"/>
    <w:rsid w:val="00DE2F38"/>
    <w:rsid w:val="00DE329E"/>
    <w:rsid w:val="00DE3A14"/>
    <w:rsid w:val="00DE4FB8"/>
    <w:rsid w:val="00DE52CB"/>
    <w:rsid w:val="00DE561C"/>
    <w:rsid w:val="00DE6026"/>
    <w:rsid w:val="00DE6083"/>
    <w:rsid w:val="00DF0218"/>
    <w:rsid w:val="00DF030A"/>
    <w:rsid w:val="00DF061C"/>
    <w:rsid w:val="00DF1F6B"/>
    <w:rsid w:val="00DF34A8"/>
    <w:rsid w:val="00E0094B"/>
    <w:rsid w:val="00E00F5B"/>
    <w:rsid w:val="00E027DA"/>
    <w:rsid w:val="00E043BE"/>
    <w:rsid w:val="00E0458C"/>
    <w:rsid w:val="00E04F64"/>
    <w:rsid w:val="00E0693B"/>
    <w:rsid w:val="00E06A53"/>
    <w:rsid w:val="00E079A9"/>
    <w:rsid w:val="00E10B2A"/>
    <w:rsid w:val="00E15523"/>
    <w:rsid w:val="00E1651B"/>
    <w:rsid w:val="00E17F39"/>
    <w:rsid w:val="00E20614"/>
    <w:rsid w:val="00E2077A"/>
    <w:rsid w:val="00E226B1"/>
    <w:rsid w:val="00E22EE1"/>
    <w:rsid w:val="00E236EB"/>
    <w:rsid w:val="00E24FF7"/>
    <w:rsid w:val="00E32620"/>
    <w:rsid w:val="00E34398"/>
    <w:rsid w:val="00E34D1E"/>
    <w:rsid w:val="00E37F3D"/>
    <w:rsid w:val="00E43D5A"/>
    <w:rsid w:val="00E43E0D"/>
    <w:rsid w:val="00E45089"/>
    <w:rsid w:val="00E4522D"/>
    <w:rsid w:val="00E45676"/>
    <w:rsid w:val="00E457A7"/>
    <w:rsid w:val="00E45CAC"/>
    <w:rsid w:val="00E46BF5"/>
    <w:rsid w:val="00E46CDA"/>
    <w:rsid w:val="00E4750E"/>
    <w:rsid w:val="00E475CE"/>
    <w:rsid w:val="00E521B9"/>
    <w:rsid w:val="00E56068"/>
    <w:rsid w:val="00E562B7"/>
    <w:rsid w:val="00E56314"/>
    <w:rsid w:val="00E56434"/>
    <w:rsid w:val="00E570B6"/>
    <w:rsid w:val="00E60470"/>
    <w:rsid w:val="00E61D7D"/>
    <w:rsid w:val="00E62FA4"/>
    <w:rsid w:val="00E6484F"/>
    <w:rsid w:val="00E66A9F"/>
    <w:rsid w:val="00E67D7F"/>
    <w:rsid w:val="00E71167"/>
    <w:rsid w:val="00E716B3"/>
    <w:rsid w:val="00E72E0C"/>
    <w:rsid w:val="00E7391D"/>
    <w:rsid w:val="00E74AAD"/>
    <w:rsid w:val="00E74EEF"/>
    <w:rsid w:val="00E7619F"/>
    <w:rsid w:val="00E763B3"/>
    <w:rsid w:val="00E775D5"/>
    <w:rsid w:val="00E77CC7"/>
    <w:rsid w:val="00E8116B"/>
    <w:rsid w:val="00E82AD2"/>
    <w:rsid w:val="00E83FC0"/>
    <w:rsid w:val="00E8416D"/>
    <w:rsid w:val="00E84332"/>
    <w:rsid w:val="00E84D09"/>
    <w:rsid w:val="00E86867"/>
    <w:rsid w:val="00E90E94"/>
    <w:rsid w:val="00E917B2"/>
    <w:rsid w:val="00E923A5"/>
    <w:rsid w:val="00E93479"/>
    <w:rsid w:val="00E94143"/>
    <w:rsid w:val="00E945AB"/>
    <w:rsid w:val="00EA035A"/>
    <w:rsid w:val="00EA09E2"/>
    <w:rsid w:val="00EA16ED"/>
    <w:rsid w:val="00EA28EA"/>
    <w:rsid w:val="00EA2A15"/>
    <w:rsid w:val="00EA4D88"/>
    <w:rsid w:val="00EA5035"/>
    <w:rsid w:val="00EA5A5E"/>
    <w:rsid w:val="00EA5DD7"/>
    <w:rsid w:val="00EA6C84"/>
    <w:rsid w:val="00EB024B"/>
    <w:rsid w:val="00EB448F"/>
    <w:rsid w:val="00EB62A9"/>
    <w:rsid w:val="00EB6C86"/>
    <w:rsid w:val="00EB6FF0"/>
    <w:rsid w:val="00EC059B"/>
    <w:rsid w:val="00EC0D49"/>
    <w:rsid w:val="00EC5486"/>
    <w:rsid w:val="00EC5647"/>
    <w:rsid w:val="00EC5A1E"/>
    <w:rsid w:val="00EC6B0D"/>
    <w:rsid w:val="00EC7E72"/>
    <w:rsid w:val="00ED09EB"/>
    <w:rsid w:val="00ED2725"/>
    <w:rsid w:val="00ED322C"/>
    <w:rsid w:val="00ED394E"/>
    <w:rsid w:val="00ED4C59"/>
    <w:rsid w:val="00ED5C18"/>
    <w:rsid w:val="00ED6DB8"/>
    <w:rsid w:val="00ED7654"/>
    <w:rsid w:val="00ED7689"/>
    <w:rsid w:val="00ED7824"/>
    <w:rsid w:val="00EE0B5A"/>
    <w:rsid w:val="00EE1ED9"/>
    <w:rsid w:val="00EE258B"/>
    <w:rsid w:val="00EE4172"/>
    <w:rsid w:val="00EE451F"/>
    <w:rsid w:val="00EE4666"/>
    <w:rsid w:val="00EE6BD9"/>
    <w:rsid w:val="00EE6DD0"/>
    <w:rsid w:val="00EE73A3"/>
    <w:rsid w:val="00EE7512"/>
    <w:rsid w:val="00EE7579"/>
    <w:rsid w:val="00EE7AFE"/>
    <w:rsid w:val="00EF0039"/>
    <w:rsid w:val="00EF00FB"/>
    <w:rsid w:val="00EF0129"/>
    <w:rsid w:val="00EF1390"/>
    <w:rsid w:val="00EF1D78"/>
    <w:rsid w:val="00EF1FC6"/>
    <w:rsid w:val="00EF253C"/>
    <w:rsid w:val="00EF33C2"/>
    <w:rsid w:val="00EF3C83"/>
    <w:rsid w:val="00EF46BB"/>
    <w:rsid w:val="00EF55FF"/>
    <w:rsid w:val="00EF69ED"/>
    <w:rsid w:val="00EF6F8A"/>
    <w:rsid w:val="00F0207B"/>
    <w:rsid w:val="00F03CDD"/>
    <w:rsid w:val="00F05068"/>
    <w:rsid w:val="00F053CD"/>
    <w:rsid w:val="00F058AB"/>
    <w:rsid w:val="00F06D61"/>
    <w:rsid w:val="00F1000C"/>
    <w:rsid w:val="00F10119"/>
    <w:rsid w:val="00F102A0"/>
    <w:rsid w:val="00F102E9"/>
    <w:rsid w:val="00F10D6F"/>
    <w:rsid w:val="00F11A5B"/>
    <w:rsid w:val="00F11E93"/>
    <w:rsid w:val="00F13D23"/>
    <w:rsid w:val="00F13D49"/>
    <w:rsid w:val="00F15EEE"/>
    <w:rsid w:val="00F16C77"/>
    <w:rsid w:val="00F17944"/>
    <w:rsid w:val="00F22D8C"/>
    <w:rsid w:val="00F25B2F"/>
    <w:rsid w:val="00F25EA4"/>
    <w:rsid w:val="00F26B9B"/>
    <w:rsid w:val="00F27088"/>
    <w:rsid w:val="00F3043B"/>
    <w:rsid w:val="00F31FD8"/>
    <w:rsid w:val="00F322AD"/>
    <w:rsid w:val="00F33B1B"/>
    <w:rsid w:val="00F34CC1"/>
    <w:rsid w:val="00F36B39"/>
    <w:rsid w:val="00F37507"/>
    <w:rsid w:val="00F40721"/>
    <w:rsid w:val="00F40CA8"/>
    <w:rsid w:val="00F417FE"/>
    <w:rsid w:val="00F4334E"/>
    <w:rsid w:val="00F44E0E"/>
    <w:rsid w:val="00F46085"/>
    <w:rsid w:val="00F50C85"/>
    <w:rsid w:val="00F519A4"/>
    <w:rsid w:val="00F51AAE"/>
    <w:rsid w:val="00F532B6"/>
    <w:rsid w:val="00F54956"/>
    <w:rsid w:val="00F621B0"/>
    <w:rsid w:val="00F63E56"/>
    <w:rsid w:val="00F63E62"/>
    <w:rsid w:val="00F63F66"/>
    <w:rsid w:val="00F642BA"/>
    <w:rsid w:val="00F64CD2"/>
    <w:rsid w:val="00F6525D"/>
    <w:rsid w:val="00F65317"/>
    <w:rsid w:val="00F65913"/>
    <w:rsid w:val="00F65BBC"/>
    <w:rsid w:val="00F65D5A"/>
    <w:rsid w:val="00F666EC"/>
    <w:rsid w:val="00F7009C"/>
    <w:rsid w:val="00F70176"/>
    <w:rsid w:val="00F7235C"/>
    <w:rsid w:val="00F7268B"/>
    <w:rsid w:val="00F727DF"/>
    <w:rsid w:val="00F72B95"/>
    <w:rsid w:val="00F73304"/>
    <w:rsid w:val="00F75315"/>
    <w:rsid w:val="00F75443"/>
    <w:rsid w:val="00F7672B"/>
    <w:rsid w:val="00F80898"/>
    <w:rsid w:val="00F81C04"/>
    <w:rsid w:val="00F834FE"/>
    <w:rsid w:val="00F83E05"/>
    <w:rsid w:val="00F83F7E"/>
    <w:rsid w:val="00F8427A"/>
    <w:rsid w:val="00F84395"/>
    <w:rsid w:val="00F851CD"/>
    <w:rsid w:val="00F8781E"/>
    <w:rsid w:val="00F8787B"/>
    <w:rsid w:val="00F90ADD"/>
    <w:rsid w:val="00F90D3B"/>
    <w:rsid w:val="00F91EAE"/>
    <w:rsid w:val="00F91EC3"/>
    <w:rsid w:val="00F97879"/>
    <w:rsid w:val="00FA01EF"/>
    <w:rsid w:val="00FA1DD2"/>
    <w:rsid w:val="00FA247A"/>
    <w:rsid w:val="00FA6194"/>
    <w:rsid w:val="00FA63E8"/>
    <w:rsid w:val="00FA6664"/>
    <w:rsid w:val="00FA7DF3"/>
    <w:rsid w:val="00FB00B0"/>
    <w:rsid w:val="00FB13C5"/>
    <w:rsid w:val="00FB312F"/>
    <w:rsid w:val="00FB3E06"/>
    <w:rsid w:val="00FB7F58"/>
    <w:rsid w:val="00FC0568"/>
    <w:rsid w:val="00FC0B26"/>
    <w:rsid w:val="00FC1291"/>
    <w:rsid w:val="00FC2F70"/>
    <w:rsid w:val="00FC47C1"/>
    <w:rsid w:val="00FC4AE2"/>
    <w:rsid w:val="00FC4CE2"/>
    <w:rsid w:val="00FC6787"/>
    <w:rsid w:val="00FC7180"/>
    <w:rsid w:val="00FC74A7"/>
    <w:rsid w:val="00FD240A"/>
    <w:rsid w:val="00FD3A23"/>
    <w:rsid w:val="00FD4347"/>
    <w:rsid w:val="00FD4D0A"/>
    <w:rsid w:val="00FD5547"/>
    <w:rsid w:val="00FD56AC"/>
    <w:rsid w:val="00FD7CD0"/>
    <w:rsid w:val="00FE0468"/>
    <w:rsid w:val="00FE04CF"/>
    <w:rsid w:val="00FE0966"/>
    <w:rsid w:val="00FE133D"/>
    <w:rsid w:val="00FE1502"/>
    <w:rsid w:val="00FE15A3"/>
    <w:rsid w:val="00FE3C88"/>
    <w:rsid w:val="00FE47F3"/>
    <w:rsid w:val="00FE583E"/>
    <w:rsid w:val="00FE6910"/>
    <w:rsid w:val="00FE6C4E"/>
    <w:rsid w:val="00FE7662"/>
    <w:rsid w:val="00FE790F"/>
    <w:rsid w:val="00FF0313"/>
    <w:rsid w:val="00FF0422"/>
    <w:rsid w:val="00FF055C"/>
    <w:rsid w:val="00FF1904"/>
    <w:rsid w:val="00FF21BB"/>
    <w:rsid w:val="00FF3589"/>
    <w:rsid w:val="00FF4CDA"/>
    <w:rsid w:val="00FF7279"/>
    <w:rsid w:val="00FF78BF"/>
    <w:rsid w:val="00FF791B"/>
    <w:rsid w:val="015FE2B0"/>
    <w:rsid w:val="062AEA1B"/>
    <w:rsid w:val="08D3AA67"/>
    <w:rsid w:val="0CB5C5C7"/>
    <w:rsid w:val="0E95FBF0"/>
    <w:rsid w:val="0F755A31"/>
    <w:rsid w:val="0F8DAE9A"/>
    <w:rsid w:val="146BCA88"/>
    <w:rsid w:val="180C050B"/>
    <w:rsid w:val="187E1A0C"/>
    <w:rsid w:val="1A489557"/>
    <w:rsid w:val="1A6E8292"/>
    <w:rsid w:val="1DA34AB4"/>
    <w:rsid w:val="208458AD"/>
    <w:rsid w:val="20F27DD4"/>
    <w:rsid w:val="246C1FF4"/>
    <w:rsid w:val="285FA444"/>
    <w:rsid w:val="2D199E7E"/>
    <w:rsid w:val="30D57596"/>
    <w:rsid w:val="3114BE76"/>
    <w:rsid w:val="336CABE7"/>
    <w:rsid w:val="34EB815B"/>
    <w:rsid w:val="396E6419"/>
    <w:rsid w:val="39792ECF"/>
    <w:rsid w:val="3BC2862B"/>
    <w:rsid w:val="3F8F21A0"/>
    <w:rsid w:val="432783A3"/>
    <w:rsid w:val="46C40144"/>
    <w:rsid w:val="474BD1E1"/>
    <w:rsid w:val="48E9828B"/>
    <w:rsid w:val="4E079D3A"/>
    <w:rsid w:val="4E41A7A6"/>
    <w:rsid w:val="52B2E32B"/>
    <w:rsid w:val="53599DA4"/>
    <w:rsid w:val="5A512B9E"/>
    <w:rsid w:val="5B9EAC2C"/>
    <w:rsid w:val="5C012E1A"/>
    <w:rsid w:val="5C3439EE"/>
    <w:rsid w:val="5F43E70F"/>
    <w:rsid w:val="62C1AB2D"/>
    <w:rsid w:val="63029ED4"/>
    <w:rsid w:val="63AC189B"/>
    <w:rsid w:val="6B8CC1DD"/>
    <w:rsid w:val="6C3BB84A"/>
    <w:rsid w:val="6CD99B31"/>
    <w:rsid w:val="6E140E4D"/>
    <w:rsid w:val="6FC08D64"/>
    <w:rsid w:val="742287EB"/>
    <w:rsid w:val="78B0AC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61005"/>
  <w15:docId w15:val="{AFB92554-6A04-4D5D-8019-7AE51D048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0E0"/>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9"/>
    <w:qFormat/>
    <w:pPr>
      <w:ind w:left="5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826" w:right="1904" w:hanging="2"/>
      <w:jc w:val="center"/>
    </w:pPr>
    <w:rPr>
      <w:sz w:val="96"/>
      <w:szCs w:val="96"/>
    </w:rPr>
  </w:style>
  <w:style w:type="paragraph" w:styleId="ListParagraph">
    <w:name w:val="List Paragraph"/>
    <w:basedOn w:val="Normal"/>
    <w:uiPriority w:val="34"/>
    <w:qFormat/>
    <w:pPr>
      <w:spacing w:line="293" w:lineRule="exact"/>
      <w:ind w:left="1280" w:hanging="360"/>
    </w:pPr>
  </w:style>
  <w:style w:type="paragraph" w:customStyle="1" w:styleId="TableParagraph">
    <w:name w:val="Table Paragraph"/>
    <w:basedOn w:val="Normal"/>
    <w:uiPriority w:val="1"/>
    <w:qFormat/>
    <w:pPr>
      <w:spacing w:before="56" w:line="244" w:lineRule="exact"/>
      <w:jc w:val="right"/>
    </w:pPr>
    <w:rPr>
      <w:rFonts w:ascii="Calibri" w:eastAsia="Calibri" w:hAnsi="Calibri" w:cs="Calibri"/>
    </w:rPr>
  </w:style>
  <w:style w:type="paragraph" w:styleId="Header">
    <w:name w:val="header"/>
    <w:basedOn w:val="Normal"/>
    <w:link w:val="HeaderChar"/>
    <w:uiPriority w:val="99"/>
    <w:unhideWhenUsed/>
    <w:rsid w:val="002A6516"/>
    <w:pPr>
      <w:tabs>
        <w:tab w:val="center" w:pos="4680"/>
        <w:tab w:val="right" w:pos="9360"/>
      </w:tabs>
    </w:pPr>
  </w:style>
  <w:style w:type="character" w:customStyle="1" w:styleId="HeaderChar">
    <w:name w:val="Header Char"/>
    <w:basedOn w:val="DefaultParagraphFont"/>
    <w:link w:val="Header"/>
    <w:uiPriority w:val="99"/>
    <w:rsid w:val="002A6516"/>
    <w:rPr>
      <w:rFonts w:ascii="Times New Roman" w:eastAsia="Times New Roman" w:hAnsi="Times New Roman" w:cs="Times New Roman"/>
    </w:rPr>
  </w:style>
  <w:style w:type="paragraph" w:styleId="Footer">
    <w:name w:val="footer"/>
    <w:basedOn w:val="Normal"/>
    <w:link w:val="FooterChar"/>
    <w:uiPriority w:val="99"/>
    <w:unhideWhenUsed/>
    <w:rsid w:val="002A6516"/>
    <w:pPr>
      <w:tabs>
        <w:tab w:val="center" w:pos="4680"/>
        <w:tab w:val="right" w:pos="9360"/>
      </w:tabs>
    </w:pPr>
  </w:style>
  <w:style w:type="character" w:customStyle="1" w:styleId="FooterChar">
    <w:name w:val="Footer Char"/>
    <w:basedOn w:val="DefaultParagraphFont"/>
    <w:link w:val="Footer"/>
    <w:uiPriority w:val="99"/>
    <w:rsid w:val="002A6516"/>
    <w:rPr>
      <w:rFonts w:ascii="Times New Roman" w:eastAsia="Times New Roman" w:hAnsi="Times New Roman" w:cs="Times New Roman"/>
    </w:rPr>
  </w:style>
  <w:style w:type="character" w:customStyle="1" w:styleId="markrttjrdafu">
    <w:name w:val="markrttjrdafu"/>
    <w:basedOn w:val="DefaultParagraphFont"/>
    <w:rsid w:val="00861751"/>
  </w:style>
  <w:style w:type="character" w:customStyle="1" w:styleId="markgronctvfv">
    <w:name w:val="markgronctvfv"/>
    <w:basedOn w:val="DefaultParagraphFont"/>
    <w:rsid w:val="00BC371E"/>
  </w:style>
  <w:style w:type="character" w:styleId="Hyperlink">
    <w:name w:val="Hyperlink"/>
    <w:basedOn w:val="DefaultParagraphFont"/>
    <w:uiPriority w:val="99"/>
    <w:unhideWhenUsed/>
    <w:rsid w:val="00F102E9"/>
    <w:rPr>
      <w:color w:val="0000FF" w:themeColor="hyperlink"/>
      <w:u w:val="single"/>
    </w:rPr>
  </w:style>
  <w:style w:type="character" w:styleId="UnresolvedMention">
    <w:name w:val="Unresolved Mention"/>
    <w:basedOn w:val="DefaultParagraphFont"/>
    <w:uiPriority w:val="99"/>
    <w:semiHidden/>
    <w:unhideWhenUsed/>
    <w:rsid w:val="00F102E9"/>
    <w:rPr>
      <w:color w:val="605E5C"/>
      <w:shd w:val="clear" w:color="auto" w:fill="E1DFDD"/>
    </w:rPr>
  </w:style>
  <w:style w:type="character" w:styleId="CommentReference">
    <w:name w:val="annotation reference"/>
    <w:basedOn w:val="DefaultParagraphFont"/>
    <w:uiPriority w:val="99"/>
    <w:semiHidden/>
    <w:unhideWhenUsed/>
    <w:rsid w:val="00BE007A"/>
    <w:rPr>
      <w:sz w:val="16"/>
      <w:szCs w:val="16"/>
    </w:rPr>
  </w:style>
  <w:style w:type="paragraph" w:styleId="CommentText">
    <w:name w:val="annotation text"/>
    <w:basedOn w:val="Normal"/>
    <w:link w:val="CommentTextChar"/>
    <w:uiPriority w:val="99"/>
    <w:semiHidden/>
    <w:unhideWhenUsed/>
    <w:rsid w:val="00BE007A"/>
    <w:rPr>
      <w:sz w:val="20"/>
      <w:szCs w:val="20"/>
    </w:rPr>
  </w:style>
  <w:style w:type="character" w:customStyle="1" w:styleId="CommentTextChar">
    <w:name w:val="Comment Text Char"/>
    <w:basedOn w:val="DefaultParagraphFont"/>
    <w:link w:val="CommentText"/>
    <w:uiPriority w:val="99"/>
    <w:semiHidden/>
    <w:rsid w:val="00BE00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007A"/>
    <w:rPr>
      <w:b/>
      <w:bCs/>
    </w:rPr>
  </w:style>
  <w:style w:type="character" w:customStyle="1" w:styleId="CommentSubjectChar">
    <w:name w:val="Comment Subject Char"/>
    <w:basedOn w:val="CommentTextChar"/>
    <w:link w:val="CommentSubject"/>
    <w:uiPriority w:val="99"/>
    <w:semiHidden/>
    <w:rsid w:val="00BE007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C5F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F4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1631">
      <w:bodyDiv w:val="1"/>
      <w:marLeft w:val="0"/>
      <w:marRight w:val="0"/>
      <w:marTop w:val="0"/>
      <w:marBottom w:val="0"/>
      <w:divBdr>
        <w:top w:val="none" w:sz="0" w:space="0" w:color="auto"/>
        <w:left w:val="none" w:sz="0" w:space="0" w:color="auto"/>
        <w:bottom w:val="none" w:sz="0" w:space="0" w:color="auto"/>
        <w:right w:val="none" w:sz="0" w:space="0" w:color="auto"/>
      </w:divBdr>
    </w:div>
    <w:div w:id="49883959">
      <w:bodyDiv w:val="1"/>
      <w:marLeft w:val="0"/>
      <w:marRight w:val="0"/>
      <w:marTop w:val="0"/>
      <w:marBottom w:val="0"/>
      <w:divBdr>
        <w:top w:val="none" w:sz="0" w:space="0" w:color="auto"/>
        <w:left w:val="none" w:sz="0" w:space="0" w:color="auto"/>
        <w:bottom w:val="none" w:sz="0" w:space="0" w:color="auto"/>
        <w:right w:val="none" w:sz="0" w:space="0" w:color="auto"/>
      </w:divBdr>
    </w:div>
    <w:div w:id="101341156">
      <w:bodyDiv w:val="1"/>
      <w:marLeft w:val="0"/>
      <w:marRight w:val="0"/>
      <w:marTop w:val="0"/>
      <w:marBottom w:val="0"/>
      <w:divBdr>
        <w:top w:val="none" w:sz="0" w:space="0" w:color="auto"/>
        <w:left w:val="none" w:sz="0" w:space="0" w:color="auto"/>
        <w:bottom w:val="none" w:sz="0" w:space="0" w:color="auto"/>
        <w:right w:val="none" w:sz="0" w:space="0" w:color="auto"/>
      </w:divBdr>
    </w:div>
    <w:div w:id="107051328">
      <w:bodyDiv w:val="1"/>
      <w:marLeft w:val="0"/>
      <w:marRight w:val="0"/>
      <w:marTop w:val="0"/>
      <w:marBottom w:val="0"/>
      <w:divBdr>
        <w:top w:val="none" w:sz="0" w:space="0" w:color="auto"/>
        <w:left w:val="none" w:sz="0" w:space="0" w:color="auto"/>
        <w:bottom w:val="none" w:sz="0" w:space="0" w:color="auto"/>
        <w:right w:val="none" w:sz="0" w:space="0" w:color="auto"/>
      </w:divBdr>
    </w:div>
    <w:div w:id="161819381">
      <w:bodyDiv w:val="1"/>
      <w:marLeft w:val="0"/>
      <w:marRight w:val="0"/>
      <w:marTop w:val="0"/>
      <w:marBottom w:val="0"/>
      <w:divBdr>
        <w:top w:val="none" w:sz="0" w:space="0" w:color="auto"/>
        <w:left w:val="none" w:sz="0" w:space="0" w:color="auto"/>
        <w:bottom w:val="none" w:sz="0" w:space="0" w:color="auto"/>
        <w:right w:val="none" w:sz="0" w:space="0" w:color="auto"/>
      </w:divBdr>
    </w:div>
    <w:div w:id="170995883">
      <w:bodyDiv w:val="1"/>
      <w:marLeft w:val="0"/>
      <w:marRight w:val="0"/>
      <w:marTop w:val="0"/>
      <w:marBottom w:val="0"/>
      <w:divBdr>
        <w:top w:val="none" w:sz="0" w:space="0" w:color="auto"/>
        <w:left w:val="none" w:sz="0" w:space="0" w:color="auto"/>
        <w:bottom w:val="none" w:sz="0" w:space="0" w:color="auto"/>
        <w:right w:val="none" w:sz="0" w:space="0" w:color="auto"/>
      </w:divBdr>
    </w:div>
    <w:div w:id="171841718">
      <w:bodyDiv w:val="1"/>
      <w:marLeft w:val="0"/>
      <w:marRight w:val="0"/>
      <w:marTop w:val="0"/>
      <w:marBottom w:val="0"/>
      <w:divBdr>
        <w:top w:val="none" w:sz="0" w:space="0" w:color="auto"/>
        <w:left w:val="none" w:sz="0" w:space="0" w:color="auto"/>
        <w:bottom w:val="none" w:sz="0" w:space="0" w:color="auto"/>
        <w:right w:val="none" w:sz="0" w:space="0" w:color="auto"/>
      </w:divBdr>
    </w:div>
    <w:div w:id="213934545">
      <w:bodyDiv w:val="1"/>
      <w:marLeft w:val="0"/>
      <w:marRight w:val="0"/>
      <w:marTop w:val="0"/>
      <w:marBottom w:val="0"/>
      <w:divBdr>
        <w:top w:val="none" w:sz="0" w:space="0" w:color="auto"/>
        <w:left w:val="none" w:sz="0" w:space="0" w:color="auto"/>
        <w:bottom w:val="none" w:sz="0" w:space="0" w:color="auto"/>
        <w:right w:val="none" w:sz="0" w:space="0" w:color="auto"/>
      </w:divBdr>
    </w:div>
    <w:div w:id="226839379">
      <w:bodyDiv w:val="1"/>
      <w:marLeft w:val="0"/>
      <w:marRight w:val="0"/>
      <w:marTop w:val="0"/>
      <w:marBottom w:val="0"/>
      <w:divBdr>
        <w:top w:val="none" w:sz="0" w:space="0" w:color="auto"/>
        <w:left w:val="none" w:sz="0" w:space="0" w:color="auto"/>
        <w:bottom w:val="none" w:sz="0" w:space="0" w:color="auto"/>
        <w:right w:val="none" w:sz="0" w:space="0" w:color="auto"/>
      </w:divBdr>
    </w:div>
    <w:div w:id="231738224">
      <w:bodyDiv w:val="1"/>
      <w:marLeft w:val="0"/>
      <w:marRight w:val="0"/>
      <w:marTop w:val="0"/>
      <w:marBottom w:val="0"/>
      <w:divBdr>
        <w:top w:val="none" w:sz="0" w:space="0" w:color="auto"/>
        <w:left w:val="none" w:sz="0" w:space="0" w:color="auto"/>
        <w:bottom w:val="none" w:sz="0" w:space="0" w:color="auto"/>
        <w:right w:val="none" w:sz="0" w:space="0" w:color="auto"/>
      </w:divBdr>
    </w:div>
    <w:div w:id="265619620">
      <w:bodyDiv w:val="1"/>
      <w:marLeft w:val="0"/>
      <w:marRight w:val="0"/>
      <w:marTop w:val="0"/>
      <w:marBottom w:val="0"/>
      <w:divBdr>
        <w:top w:val="none" w:sz="0" w:space="0" w:color="auto"/>
        <w:left w:val="none" w:sz="0" w:space="0" w:color="auto"/>
        <w:bottom w:val="none" w:sz="0" w:space="0" w:color="auto"/>
        <w:right w:val="none" w:sz="0" w:space="0" w:color="auto"/>
      </w:divBdr>
    </w:div>
    <w:div w:id="324668164">
      <w:bodyDiv w:val="1"/>
      <w:marLeft w:val="0"/>
      <w:marRight w:val="0"/>
      <w:marTop w:val="0"/>
      <w:marBottom w:val="0"/>
      <w:divBdr>
        <w:top w:val="none" w:sz="0" w:space="0" w:color="auto"/>
        <w:left w:val="none" w:sz="0" w:space="0" w:color="auto"/>
        <w:bottom w:val="none" w:sz="0" w:space="0" w:color="auto"/>
        <w:right w:val="none" w:sz="0" w:space="0" w:color="auto"/>
      </w:divBdr>
    </w:div>
    <w:div w:id="342099391">
      <w:bodyDiv w:val="1"/>
      <w:marLeft w:val="0"/>
      <w:marRight w:val="0"/>
      <w:marTop w:val="0"/>
      <w:marBottom w:val="0"/>
      <w:divBdr>
        <w:top w:val="none" w:sz="0" w:space="0" w:color="auto"/>
        <w:left w:val="none" w:sz="0" w:space="0" w:color="auto"/>
        <w:bottom w:val="none" w:sz="0" w:space="0" w:color="auto"/>
        <w:right w:val="none" w:sz="0" w:space="0" w:color="auto"/>
      </w:divBdr>
    </w:div>
    <w:div w:id="379744697">
      <w:bodyDiv w:val="1"/>
      <w:marLeft w:val="0"/>
      <w:marRight w:val="0"/>
      <w:marTop w:val="0"/>
      <w:marBottom w:val="0"/>
      <w:divBdr>
        <w:top w:val="none" w:sz="0" w:space="0" w:color="auto"/>
        <w:left w:val="none" w:sz="0" w:space="0" w:color="auto"/>
        <w:bottom w:val="none" w:sz="0" w:space="0" w:color="auto"/>
        <w:right w:val="none" w:sz="0" w:space="0" w:color="auto"/>
      </w:divBdr>
    </w:div>
    <w:div w:id="475149277">
      <w:bodyDiv w:val="1"/>
      <w:marLeft w:val="0"/>
      <w:marRight w:val="0"/>
      <w:marTop w:val="0"/>
      <w:marBottom w:val="0"/>
      <w:divBdr>
        <w:top w:val="none" w:sz="0" w:space="0" w:color="auto"/>
        <w:left w:val="none" w:sz="0" w:space="0" w:color="auto"/>
        <w:bottom w:val="none" w:sz="0" w:space="0" w:color="auto"/>
        <w:right w:val="none" w:sz="0" w:space="0" w:color="auto"/>
      </w:divBdr>
    </w:div>
    <w:div w:id="483552726">
      <w:bodyDiv w:val="1"/>
      <w:marLeft w:val="0"/>
      <w:marRight w:val="0"/>
      <w:marTop w:val="0"/>
      <w:marBottom w:val="0"/>
      <w:divBdr>
        <w:top w:val="none" w:sz="0" w:space="0" w:color="auto"/>
        <w:left w:val="none" w:sz="0" w:space="0" w:color="auto"/>
        <w:bottom w:val="none" w:sz="0" w:space="0" w:color="auto"/>
        <w:right w:val="none" w:sz="0" w:space="0" w:color="auto"/>
      </w:divBdr>
    </w:div>
    <w:div w:id="496727711">
      <w:bodyDiv w:val="1"/>
      <w:marLeft w:val="0"/>
      <w:marRight w:val="0"/>
      <w:marTop w:val="0"/>
      <w:marBottom w:val="0"/>
      <w:divBdr>
        <w:top w:val="none" w:sz="0" w:space="0" w:color="auto"/>
        <w:left w:val="none" w:sz="0" w:space="0" w:color="auto"/>
        <w:bottom w:val="none" w:sz="0" w:space="0" w:color="auto"/>
        <w:right w:val="none" w:sz="0" w:space="0" w:color="auto"/>
      </w:divBdr>
    </w:div>
    <w:div w:id="547648908">
      <w:bodyDiv w:val="1"/>
      <w:marLeft w:val="0"/>
      <w:marRight w:val="0"/>
      <w:marTop w:val="0"/>
      <w:marBottom w:val="0"/>
      <w:divBdr>
        <w:top w:val="none" w:sz="0" w:space="0" w:color="auto"/>
        <w:left w:val="none" w:sz="0" w:space="0" w:color="auto"/>
        <w:bottom w:val="none" w:sz="0" w:space="0" w:color="auto"/>
        <w:right w:val="none" w:sz="0" w:space="0" w:color="auto"/>
      </w:divBdr>
    </w:div>
    <w:div w:id="562259418">
      <w:bodyDiv w:val="1"/>
      <w:marLeft w:val="0"/>
      <w:marRight w:val="0"/>
      <w:marTop w:val="0"/>
      <w:marBottom w:val="0"/>
      <w:divBdr>
        <w:top w:val="none" w:sz="0" w:space="0" w:color="auto"/>
        <w:left w:val="none" w:sz="0" w:space="0" w:color="auto"/>
        <w:bottom w:val="none" w:sz="0" w:space="0" w:color="auto"/>
        <w:right w:val="none" w:sz="0" w:space="0" w:color="auto"/>
      </w:divBdr>
    </w:div>
    <w:div w:id="596207626">
      <w:bodyDiv w:val="1"/>
      <w:marLeft w:val="0"/>
      <w:marRight w:val="0"/>
      <w:marTop w:val="0"/>
      <w:marBottom w:val="0"/>
      <w:divBdr>
        <w:top w:val="none" w:sz="0" w:space="0" w:color="auto"/>
        <w:left w:val="none" w:sz="0" w:space="0" w:color="auto"/>
        <w:bottom w:val="none" w:sz="0" w:space="0" w:color="auto"/>
        <w:right w:val="none" w:sz="0" w:space="0" w:color="auto"/>
      </w:divBdr>
    </w:div>
    <w:div w:id="627590352">
      <w:bodyDiv w:val="1"/>
      <w:marLeft w:val="0"/>
      <w:marRight w:val="0"/>
      <w:marTop w:val="0"/>
      <w:marBottom w:val="0"/>
      <w:divBdr>
        <w:top w:val="none" w:sz="0" w:space="0" w:color="auto"/>
        <w:left w:val="none" w:sz="0" w:space="0" w:color="auto"/>
        <w:bottom w:val="none" w:sz="0" w:space="0" w:color="auto"/>
        <w:right w:val="none" w:sz="0" w:space="0" w:color="auto"/>
      </w:divBdr>
    </w:div>
    <w:div w:id="650718828">
      <w:bodyDiv w:val="1"/>
      <w:marLeft w:val="0"/>
      <w:marRight w:val="0"/>
      <w:marTop w:val="0"/>
      <w:marBottom w:val="0"/>
      <w:divBdr>
        <w:top w:val="none" w:sz="0" w:space="0" w:color="auto"/>
        <w:left w:val="none" w:sz="0" w:space="0" w:color="auto"/>
        <w:bottom w:val="none" w:sz="0" w:space="0" w:color="auto"/>
        <w:right w:val="none" w:sz="0" w:space="0" w:color="auto"/>
      </w:divBdr>
    </w:div>
    <w:div w:id="682823485">
      <w:bodyDiv w:val="1"/>
      <w:marLeft w:val="0"/>
      <w:marRight w:val="0"/>
      <w:marTop w:val="0"/>
      <w:marBottom w:val="0"/>
      <w:divBdr>
        <w:top w:val="none" w:sz="0" w:space="0" w:color="auto"/>
        <w:left w:val="none" w:sz="0" w:space="0" w:color="auto"/>
        <w:bottom w:val="none" w:sz="0" w:space="0" w:color="auto"/>
        <w:right w:val="none" w:sz="0" w:space="0" w:color="auto"/>
      </w:divBdr>
    </w:div>
    <w:div w:id="715199831">
      <w:bodyDiv w:val="1"/>
      <w:marLeft w:val="0"/>
      <w:marRight w:val="0"/>
      <w:marTop w:val="0"/>
      <w:marBottom w:val="0"/>
      <w:divBdr>
        <w:top w:val="none" w:sz="0" w:space="0" w:color="auto"/>
        <w:left w:val="none" w:sz="0" w:space="0" w:color="auto"/>
        <w:bottom w:val="none" w:sz="0" w:space="0" w:color="auto"/>
        <w:right w:val="none" w:sz="0" w:space="0" w:color="auto"/>
      </w:divBdr>
    </w:div>
    <w:div w:id="757749445">
      <w:bodyDiv w:val="1"/>
      <w:marLeft w:val="0"/>
      <w:marRight w:val="0"/>
      <w:marTop w:val="0"/>
      <w:marBottom w:val="0"/>
      <w:divBdr>
        <w:top w:val="none" w:sz="0" w:space="0" w:color="auto"/>
        <w:left w:val="none" w:sz="0" w:space="0" w:color="auto"/>
        <w:bottom w:val="none" w:sz="0" w:space="0" w:color="auto"/>
        <w:right w:val="none" w:sz="0" w:space="0" w:color="auto"/>
      </w:divBdr>
    </w:div>
    <w:div w:id="819736450">
      <w:bodyDiv w:val="1"/>
      <w:marLeft w:val="0"/>
      <w:marRight w:val="0"/>
      <w:marTop w:val="0"/>
      <w:marBottom w:val="0"/>
      <w:divBdr>
        <w:top w:val="none" w:sz="0" w:space="0" w:color="auto"/>
        <w:left w:val="none" w:sz="0" w:space="0" w:color="auto"/>
        <w:bottom w:val="none" w:sz="0" w:space="0" w:color="auto"/>
        <w:right w:val="none" w:sz="0" w:space="0" w:color="auto"/>
      </w:divBdr>
    </w:div>
    <w:div w:id="821197488">
      <w:bodyDiv w:val="1"/>
      <w:marLeft w:val="0"/>
      <w:marRight w:val="0"/>
      <w:marTop w:val="0"/>
      <w:marBottom w:val="0"/>
      <w:divBdr>
        <w:top w:val="none" w:sz="0" w:space="0" w:color="auto"/>
        <w:left w:val="none" w:sz="0" w:space="0" w:color="auto"/>
        <w:bottom w:val="none" w:sz="0" w:space="0" w:color="auto"/>
        <w:right w:val="none" w:sz="0" w:space="0" w:color="auto"/>
      </w:divBdr>
    </w:div>
    <w:div w:id="822356638">
      <w:bodyDiv w:val="1"/>
      <w:marLeft w:val="0"/>
      <w:marRight w:val="0"/>
      <w:marTop w:val="0"/>
      <w:marBottom w:val="0"/>
      <w:divBdr>
        <w:top w:val="none" w:sz="0" w:space="0" w:color="auto"/>
        <w:left w:val="none" w:sz="0" w:space="0" w:color="auto"/>
        <w:bottom w:val="none" w:sz="0" w:space="0" w:color="auto"/>
        <w:right w:val="none" w:sz="0" w:space="0" w:color="auto"/>
      </w:divBdr>
    </w:div>
    <w:div w:id="831143136">
      <w:bodyDiv w:val="1"/>
      <w:marLeft w:val="0"/>
      <w:marRight w:val="0"/>
      <w:marTop w:val="0"/>
      <w:marBottom w:val="0"/>
      <w:divBdr>
        <w:top w:val="none" w:sz="0" w:space="0" w:color="auto"/>
        <w:left w:val="none" w:sz="0" w:space="0" w:color="auto"/>
        <w:bottom w:val="none" w:sz="0" w:space="0" w:color="auto"/>
        <w:right w:val="none" w:sz="0" w:space="0" w:color="auto"/>
      </w:divBdr>
    </w:div>
    <w:div w:id="876889361">
      <w:bodyDiv w:val="1"/>
      <w:marLeft w:val="0"/>
      <w:marRight w:val="0"/>
      <w:marTop w:val="0"/>
      <w:marBottom w:val="0"/>
      <w:divBdr>
        <w:top w:val="none" w:sz="0" w:space="0" w:color="auto"/>
        <w:left w:val="none" w:sz="0" w:space="0" w:color="auto"/>
        <w:bottom w:val="none" w:sz="0" w:space="0" w:color="auto"/>
        <w:right w:val="none" w:sz="0" w:space="0" w:color="auto"/>
      </w:divBdr>
    </w:div>
    <w:div w:id="924462386">
      <w:bodyDiv w:val="1"/>
      <w:marLeft w:val="0"/>
      <w:marRight w:val="0"/>
      <w:marTop w:val="0"/>
      <w:marBottom w:val="0"/>
      <w:divBdr>
        <w:top w:val="none" w:sz="0" w:space="0" w:color="auto"/>
        <w:left w:val="none" w:sz="0" w:space="0" w:color="auto"/>
        <w:bottom w:val="none" w:sz="0" w:space="0" w:color="auto"/>
        <w:right w:val="none" w:sz="0" w:space="0" w:color="auto"/>
      </w:divBdr>
    </w:div>
    <w:div w:id="1044451073">
      <w:bodyDiv w:val="1"/>
      <w:marLeft w:val="0"/>
      <w:marRight w:val="0"/>
      <w:marTop w:val="0"/>
      <w:marBottom w:val="0"/>
      <w:divBdr>
        <w:top w:val="none" w:sz="0" w:space="0" w:color="auto"/>
        <w:left w:val="none" w:sz="0" w:space="0" w:color="auto"/>
        <w:bottom w:val="none" w:sz="0" w:space="0" w:color="auto"/>
        <w:right w:val="none" w:sz="0" w:space="0" w:color="auto"/>
      </w:divBdr>
    </w:div>
    <w:div w:id="1058941913">
      <w:bodyDiv w:val="1"/>
      <w:marLeft w:val="0"/>
      <w:marRight w:val="0"/>
      <w:marTop w:val="0"/>
      <w:marBottom w:val="0"/>
      <w:divBdr>
        <w:top w:val="none" w:sz="0" w:space="0" w:color="auto"/>
        <w:left w:val="none" w:sz="0" w:space="0" w:color="auto"/>
        <w:bottom w:val="none" w:sz="0" w:space="0" w:color="auto"/>
        <w:right w:val="none" w:sz="0" w:space="0" w:color="auto"/>
      </w:divBdr>
    </w:div>
    <w:div w:id="1101878316">
      <w:bodyDiv w:val="1"/>
      <w:marLeft w:val="0"/>
      <w:marRight w:val="0"/>
      <w:marTop w:val="0"/>
      <w:marBottom w:val="0"/>
      <w:divBdr>
        <w:top w:val="none" w:sz="0" w:space="0" w:color="auto"/>
        <w:left w:val="none" w:sz="0" w:space="0" w:color="auto"/>
        <w:bottom w:val="none" w:sz="0" w:space="0" w:color="auto"/>
        <w:right w:val="none" w:sz="0" w:space="0" w:color="auto"/>
      </w:divBdr>
    </w:div>
    <w:div w:id="1135873916">
      <w:bodyDiv w:val="1"/>
      <w:marLeft w:val="0"/>
      <w:marRight w:val="0"/>
      <w:marTop w:val="0"/>
      <w:marBottom w:val="0"/>
      <w:divBdr>
        <w:top w:val="none" w:sz="0" w:space="0" w:color="auto"/>
        <w:left w:val="none" w:sz="0" w:space="0" w:color="auto"/>
        <w:bottom w:val="none" w:sz="0" w:space="0" w:color="auto"/>
        <w:right w:val="none" w:sz="0" w:space="0" w:color="auto"/>
      </w:divBdr>
    </w:div>
    <w:div w:id="1138953609">
      <w:bodyDiv w:val="1"/>
      <w:marLeft w:val="0"/>
      <w:marRight w:val="0"/>
      <w:marTop w:val="0"/>
      <w:marBottom w:val="0"/>
      <w:divBdr>
        <w:top w:val="none" w:sz="0" w:space="0" w:color="auto"/>
        <w:left w:val="none" w:sz="0" w:space="0" w:color="auto"/>
        <w:bottom w:val="none" w:sz="0" w:space="0" w:color="auto"/>
        <w:right w:val="none" w:sz="0" w:space="0" w:color="auto"/>
      </w:divBdr>
    </w:div>
    <w:div w:id="1191994247">
      <w:bodyDiv w:val="1"/>
      <w:marLeft w:val="0"/>
      <w:marRight w:val="0"/>
      <w:marTop w:val="0"/>
      <w:marBottom w:val="0"/>
      <w:divBdr>
        <w:top w:val="none" w:sz="0" w:space="0" w:color="auto"/>
        <w:left w:val="none" w:sz="0" w:space="0" w:color="auto"/>
        <w:bottom w:val="none" w:sz="0" w:space="0" w:color="auto"/>
        <w:right w:val="none" w:sz="0" w:space="0" w:color="auto"/>
      </w:divBdr>
    </w:div>
    <w:div w:id="1224219362">
      <w:bodyDiv w:val="1"/>
      <w:marLeft w:val="0"/>
      <w:marRight w:val="0"/>
      <w:marTop w:val="0"/>
      <w:marBottom w:val="0"/>
      <w:divBdr>
        <w:top w:val="none" w:sz="0" w:space="0" w:color="auto"/>
        <w:left w:val="none" w:sz="0" w:space="0" w:color="auto"/>
        <w:bottom w:val="none" w:sz="0" w:space="0" w:color="auto"/>
        <w:right w:val="none" w:sz="0" w:space="0" w:color="auto"/>
      </w:divBdr>
    </w:div>
    <w:div w:id="1224944261">
      <w:bodyDiv w:val="1"/>
      <w:marLeft w:val="0"/>
      <w:marRight w:val="0"/>
      <w:marTop w:val="0"/>
      <w:marBottom w:val="0"/>
      <w:divBdr>
        <w:top w:val="none" w:sz="0" w:space="0" w:color="auto"/>
        <w:left w:val="none" w:sz="0" w:space="0" w:color="auto"/>
        <w:bottom w:val="none" w:sz="0" w:space="0" w:color="auto"/>
        <w:right w:val="none" w:sz="0" w:space="0" w:color="auto"/>
      </w:divBdr>
    </w:div>
    <w:div w:id="1323047668">
      <w:bodyDiv w:val="1"/>
      <w:marLeft w:val="0"/>
      <w:marRight w:val="0"/>
      <w:marTop w:val="0"/>
      <w:marBottom w:val="0"/>
      <w:divBdr>
        <w:top w:val="none" w:sz="0" w:space="0" w:color="auto"/>
        <w:left w:val="none" w:sz="0" w:space="0" w:color="auto"/>
        <w:bottom w:val="none" w:sz="0" w:space="0" w:color="auto"/>
        <w:right w:val="none" w:sz="0" w:space="0" w:color="auto"/>
      </w:divBdr>
    </w:div>
    <w:div w:id="1324703717">
      <w:bodyDiv w:val="1"/>
      <w:marLeft w:val="0"/>
      <w:marRight w:val="0"/>
      <w:marTop w:val="0"/>
      <w:marBottom w:val="0"/>
      <w:divBdr>
        <w:top w:val="none" w:sz="0" w:space="0" w:color="auto"/>
        <w:left w:val="none" w:sz="0" w:space="0" w:color="auto"/>
        <w:bottom w:val="none" w:sz="0" w:space="0" w:color="auto"/>
        <w:right w:val="none" w:sz="0" w:space="0" w:color="auto"/>
      </w:divBdr>
    </w:div>
    <w:div w:id="1361736356">
      <w:bodyDiv w:val="1"/>
      <w:marLeft w:val="0"/>
      <w:marRight w:val="0"/>
      <w:marTop w:val="0"/>
      <w:marBottom w:val="0"/>
      <w:divBdr>
        <w:top w:val="none" w:sz="0" w:space="0" w:color="auto"/>
        <w:left w:val="none" w:sz="0" w:space="0" w:color="auto"/>
        <w:bottom w:val="none" w:sz="0" w:space="0" w:color="auto"/>
        <w:right w:val="none" w:sz="0" w:space="0" w:color="auto"/>
      </w:divBdr>
    </w:div>
    <w:div w:id="1397699152">
      <w:bodyDiv w:val="1"/>
      <w:marLeft w:val="0"/>
      <w:marRight w:val="0"/>
      <w:marTop w:val="0"/>
      <w:marBottom w:val="0"/>
      <w:divBdr>
        <w:top w:val="none" w:sz="0" w:space="0" w:color="auto"/>
        <w:left w:val="none" w:sz="0" w:space="0" w:color="auto"/>
        <w:bottom w:val="none" w:sz="0" w:space="0" w:color="auto"/>
        <w:right w:val="none" w:sz="0" w:space="0" w:color="auto"/>
      </w:divBdr>
    </w:div>
    <w:div w:id="1400783371">
      <w:bodyDiv w:val="1"/>
      <w:marLeft w:val="0"/>
      <w:marRight w:val="0"/>
      <w:marTop w:val="0"/>
      <w:marBottom w:val="0"/>
      <w:divBdr>
        <w:top w:val="none" w:sz="0" w:space="0" w:color="auto"/>
        <w:left w:val="none" w:sz="0" w:space="0" w:color="auto"/>
        <w:bottom w:val="none" w:sz="0" w:space="0" w:color="auto"/>
        <w:right w:val="none" w:sz="0" w:space="0" w:color="auto"/>
      </w:divBdr>
    </w:div>
    <w:div w:id="1413308818">
      <w:bodyDiv w:val="1"/>
      <w:marLeft w:val="0"/>
      <w:marRight w:val="0"/>
      <w:marTop w:val="0"/>
      <w:marBottom w:val="0"/>
      <w:divBdr>
        <w:top w:val="none" w:sz="0" w:space="0" w:color="auto"/>
        <w:left w:val="none" w:sz="0" w:space="0" w:color="auto"/>
        <w:bottom w:val="none" w:sz="0" w:space="0" w:color="auto"/>
        <w:right w:val="none" w:sz="0" w:space="0" w:color="auto"/>
      </w:divBdr>
    </w:div>
    <w:div w:id="1423532687">
      <w:bodyDiv w:val="1"/>
      <w:marLeft w:val="0"/>
      <w:marRight w:val="0"/>
      <w:marTop w:val="0"/>
      <w:marBottom w:val="0"/>
      <w:divBdr>
        <w:top w:val="none" w:sz="0" w:space="0" w:color="auto"/>
        <w:left w:val="none" w:sz="0" w:space="0" w:color="auto"/>
        <w:bottom w:val="none" w:sz="0" w:space="0" w:color="auto"/>
        <w:right w:val="none" w:sz="0" w:space="0" w:color="auto"/>
      </w:divBdr>
    </w:div>
    <w:div w:id="1444112839">
      <w:bodyDiv w:val="1"/>
      <w:marLeft w:val="0"/>
      <w:marRight w:val="0"/>
      <w:marTop w:val="0"/>
      <w:marBottom w:val="0"/>
      <w:divBdr>
        <w:top w:val="none" w:sz="0" w:space="0" w:color="auto"/>
        <w:left w:val="none" w:sz="0" w:space="0" w:color="auto"/>
        <w:bottom w:val="none" w:sz="0" w:space="0" w:color="auto"/>
        <w:right w:val="none" w:sz="0" w:space="0" w:color="auto"/>
      </w:divBdr>
    </w:div>
    <w:div w:id="1467359838">
      <w:bodyDiv w:val="1"/>
      <w:marLeft w:val="0"/>
      <w:marRight w:val="0"/>
      <w:marTop w:val="0"/>
      <w:marBottom w:val="0"/>
      <w:divBdr>
        <w:top w:val="none" w:sz="0" w:space="0" w:color="auto"/>
        <w:left w:val="none" w:sz="0" w:space="0" w:color="auto"/>
        <w:bottom w:val="none" w:sz="0" w:space="0" w:color="auto"/>
        <w:right w:val="none" w:sz="0" w:space="0" w:color="auto"/>
      </w:divBdr>
    </w:div>
    <w:div w:id="1607539035">
      <w:bodyDiv w:val="1"/>
      <w:marLeft w:val="0"/>
      <w:marRight w:val="0"/>
      <w:marTop w:val="0"/>
      <w:marBottom w:val="0"/>
      <w:divBdr>
        <w:top w:val="none" w:sz="0" w:space="0" w:color="auto"/>
        <w:left w:val="none" w:sz="0" w:space="0" w:color="auto"/>
        <w:bottom w:val="none" w:sz="0" w:space="0" w:color="auto"/>
        <w:right w:val="none" w:sz="0" w:space="0" w:color="auto"/>
      </w:divBdr>
    </w:div>
    <w:div w:id="1719817041">
      <w:bodyDiv w:val="1"/>
      <w:marLeft w:val="0"/>
      <w:marRight w:val="0"/>
      <w:marTop w:val="0"/>
      <w:marBottom w:val="0"/>
      <w:divBdr>
        <w:top w:val="none" w:sz="0" w:space="0" w:color="auto"/>
        <w:left w:val="none" w:sz="0" w:space="0" w:color="auto"/>
        <w:bottom w:val="none" w:sz="0" w:space="0" w:color="auto"/>
        <w:right w:val="none" w:sz="0" w:space="0" w:color="auto"/>
      </w:divBdr>
    </w:div>
    <w:div w:id="1801260870">
      <w:bodyDiv w:val="1"/>
      <w:marLeft w:val="0"/>
      <w:marRight w:val="0"/>
      <w:marTop w:val="0"/>
      <w:marBottom w:val="0"/>
      <w:divBdr>
        <w:top w:val="none" w:sz="0" w:space="0" w:color="auto"/>
        <w:left w:val="none" w:sz="0" w:space="0" w:color="auto"/>
        <w:bottom w:val="none" w:sz="0" w:space="0" w:color="auto"/>
        <w:right w:val="none" w:sz="0" w:space="0" w:color="auto"/>
      </w:divBdr>
    </w:div>
    <w:div w:id="1802917946">
      <w:bodyDiv w:val="1"/>
      <w:marLeft w:val="0"/>
      <w:marRight w:val="0"/>
      <w:marTop w:val="0"/>
      <w:marBottom w:val="0"/>
      <w:divBdr>
        <w:top w:val="none" w:sz="0" w:space="0" w:color="auto"/>
        <w:left w:val="none" w:sz="0" w:space="0" w:color="auto"/>
        <w:bottom w:val="none" w:sz="0" w:space="0" w:color="auto"/>
        <w:right w:val="none" w:sz="0" w:space="0" w:color="auto"/>
      </w:divBdr>
    </w:div>
    <w:div w:id="1825779256">
      <w:bodyDiv w:val="1"/>
      <w:marLeft w:val="0"/>
      <w:marRight w:val="0"/>
      <w:marTop w:val="0"/>
      <w:marBottom w:val="0"/>
      <w:divBdr>
        <w:top w:val="none" w:sz="0" w:space="0" w:color="auto"/>
        <w:left w:val="none" w:sz="0" w:space="0" w:color="auto"/>
        <w:bottom w:val="none" w:sz="0" w:space="0" w:color="auto"/>
        <w:right w:val="none" w:sz="0" w:space="0" w:color="auto"/>
      </w:divBdr>
    </w:div>
    <w:div w:id="1856646289">
      <w:bodyDiv w:val="1"/>
      <w:marLeft w:val="0"/>
      <w:marRight w:val="0"/>
      <w:marTop w:val="0"/>
      <w:marBottom w:val="0"/>
      <w:divBdr>
        <w:top w:val="none" w:sz="0" w:space="0" w:color="auto"/>
        <w:left w:val="none" w:sz="0" w:space="0" w:color="auto"/>
        <w:bottom w:val="none" w:sz="0" w:space="0" w:color="auto"/>
        <w:right w:val="none" w:sz="0" w:space="0" w:color="auto"/>
      </w:divBdr>
    </w:div>
    <w:div w:id="1884946895">
      <w:bodyDiv w:val="1"/>
      <w:marLeft w:val="0"/>
      <w:marRight w:val="0"/>
      <w:marTop w:val="0"/>
      <w:marBottom w:val="0"/>
      <w:divBdr>
        <w:top w:val="none" w:sz="0" w:space="0" w:color="auto"/>
        <w:left w:val="none" w:sz="0" w:space="0" w:color="auto"/>
        <w:bottom w:val="none" w:sz="0" w:space="0" w:color="auto"/>
        <w:right w:val="none" w:sz="0" w:space="0" w:color="auto"/>
      </w:divBdr>
    </w:div>
    <w:div w:id="1914973449">
      <w:bodyDiv w:val="1"/>
      <w:marLeft w:val="0"/>
      <w:marRight w:val="0"/>
      <w:marTop w:val="0"/>
      <w:marBottom w:val="0"/>
      <w:divBdr>
        <w:top w:val="none" w:sz="0" w:space="0" w:color="auto"/>
        <w:left w:val="none" w:sz="0" w:space="0" w:color="auto"/>
        <w:bottom w:val="none" w:sz="0" w:space="0" w:color="auto"/>
        <w:right w:val="none" w:sz="0" w:space="0" w:color="auto"/>
      </w:divBdr>
    </w:div>
    <w:div w:id="1931084310">
      <w:bodyDiv w:val="1"/>
      <w:marLeft w:val="0"/>
      <w:marRight w:val="0"/>
      <w:marTop w:val="0"/>
      <w:marBottom w:val="0"/>
      <w:divBdr>
        <w:top w:val="none" w:sz="0" w:space="0" w:color="auto"/>
        <w:left w:val="none" w:sz="0" w:space="0" w:color="auto"/>
        <w:bottom w:val="none" w:sz="0" w:space="0" w:color="auto"/>
        <w:right w:val="none" w:sz="0" w:space="0" w:color="auto"/>
      </w:divBdr>
    </w:div>
    <w:div w:id="1939172839">
      <w:bodyDiv w:val="1"/>
      <w:marLeft w:val="0"/>
      <w:marRight w:val="0"/>
      <w:marTop w:val="0"/>
      <w:marBottom w:val="0"/>
      <w:divBdr>
        <w:top w:val="none" w:sz="0" w:space="0" w:color="auto"/>
        <w:left w:val="none" w:sz="0" w:space="0" w:color="auto"/>
        <w:bottom w:val="none" w:sz="0" w:space="0" w:color="auto"/>
        <w:right w:val="none" w:sz="0" w:space="0" w:color="auto"/>
      </w:divBdr>
    </w:div>
    <w:div w:id="1962304699">
      <w:bodyDiv w:val="1"/>
      <w:marLeft w:val="0"/>
      <w:marRight w:val="0"/>
      <w:marTop w:val="0"/>
      <w:marBottom w:val="0"/>
      <w:divBdr>
        <w:top w:val="none" w:sz="0" w:space="0" w:color="auto"/>
        <w:left w:val="none" w:sz="0" w:space="0" w:color="auto"/>
        <w:bottom w:val="none" w:sz="0" w:space="0" w:color="auto"/>
        <w:right w:val="none" w:sz="0" w:space="0" w:color="auto"/>
      </w:divBdr>
    </w:div>
    <w:div w:id="1968119922">
      <w:bodyDiv w:val="1"/>
      <w:marLeft w:val="0"/>
      <w:marRight w:val="0"/>
      <w:marTop w:val="0"/>
      <w:marBottom w:val="0"/>
      <w:divBdr>
        <w:top w:val="none" w:sz="0" w:space="0" w:color="auto"/>
        <w:left w:val="none" w:sz="0" w:space="0" w:color="auto"/>
        <w:bottom w:val="none" w:sz="0" w:space="0" w:color="auto"/>
        <w:right w:val="none" w:sz="0" w:space="0" w:color="auto"/>
      </w:divBdr>
    </w:div>
    <w:div w:id="1977490912">
      <w:bodyDiv w:val="1"/>
      <w:marLeft w:val="0"/>
      <w:marRight w:val="0"/>
      <w:marTop w:val="0"/>
      <w:marBottom w:val="0"/>
      <w:divBdr>
        <w:top w:val="none" w:sz="0" w:space="0" w:color="auto"/>
        <w:left w:val="none" w:sz="0" w:space="0" w:color="auto"/>
        <w:bottom w:val="none" w:sz="0" w:space="0" w:color="auto"/>
        <w:right w:val="none" w:sz="0" w:space="0" w:color="auto"/>
      </w:divBdr>
    </w:div>
    <w:div w:id="1979263470">
      <w:bodyDiv w:val="1"/>
      <w:marLeft w:val="0"/>
      <w:marRight w:val="0"/>
      <w:marTop w:val="0"/>
      <w:marBottom w:val="0"/>
      <w:divBdr>
        <w:top w:val="none" w:sz="0" w:space="0" w:color="auto"/>
        <w:left w:val="none" w:sz="0" w:space="0" w:color="auto"/>
        <w:bottom w:val="none" w:sz="0" w:space="0" w:color="auto"/>
        <w:right w:val="none" w:sz="0" w:space="0" w:color="auto"/>
      </w:divBdr>
    </w:div>
    <w:div w:id="1999729352">
      <w:bodyDiv w:val="1"/>
      <w:marLeft w:val="0"/>
      <w:marRight w:val="0"/>
      <w:marTop w:val="0"/>
      <w:marBottom w:val="0"/>
      <w:divBdr>
        <w:top w:val="none" w:sz="0" w:space="0" w:color="auto"/>
        <w:left w:val="none" w:sz="0" w:space="0" w:color="auto"/>
        <w:bottom w:val="none" w:sz="0" w:space="0" w:color="auto"/>
        <w:right w:val="none" w:sz="0" w:space="0" w:color="auto"/>
      </w:divBdr>
    </w:div>
    <w:div w:id="2036232185">
      <w:bodyDiv w:val="1"/>
      <w:marLeft w:val="0"/>
      <w:marRight w:val="0"/>
      <w:marTop w:val="0"/>
      <w:marBottom w:val="0"/>
      <w:divBdr>
        <w:top w:val="none" w:sz="0" w:space="0" w:color="auto"/>
        <w:left w:val="none" w:sz="0" w:space="0" w:color="auto"/>
        <w:bottom w:val="none" w:sz="0" w:space="0" w:color="auto"/>
        <w:right w:val="none" w:sz="0" w:space="0" w:color="auto"/>
      </w:divBdr>
    </w:div>
    <w:div w:id="2069843714">
      <w:bodyDiv w:val="1"/>
      <w:marLeft w:val="0"/>
      <w:marRight w:val="0"/>
      <w:marTop w:val="0"/>
      <w:marBottom w:val="0"/>
      <w:divBdr>
        <w:top w:val="none" w:sz="0" w:space="0" w:color="auto"/>
        <w:left w:val="none" w:sz="0" w:space="0" w:color="auto"/>
        <w:bottom w:val="none" w:sz="0" w:space="0" w:color="auto"/>
        <w:right w:val="none" w:sz="0" w:space="0" w:color="auto"/>
      </w:divBdr>
    </w:div>
    <w:div w:id="2076274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customXml" Target="../customXml/item3.xml"/><Relationship Id="rId21" Type="http://schemas.openxmlformats.org/officeDocument/2006/relationships/image" Target="media/image10.emf"/><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4.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entlife.osu.edu/documents/csa_shared_2008_saf_final_report_01-11-16.pdf" TargetMode="External"/><Relationship Id="rId24" Type="http://schemas.openxmlformats.org/officeDocument/2006/relationships/image" Target="media/image13.e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emf"/><Relationship Id="rId28" Type="http://schemas.openxmlformats.org/officeDocument/2006/relationships/image" Target="media/image17.emf"/><Relationship Id="rId10" Type="http://schemas.openxmlformats.org/officeDocument/2006/relationships/endnotes" Target="endnotes.xml"/><Relationship Id="rId19" Type="http://schemas.openxmlformats.org/officeDocument/2006/relationships/image" Target="media/image8.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02CD5F26F31A458CC40697F85B9514" ma:contentTypeVersion="14" ma:contentTypeDescription="Create a new document." ma:contentTypeScope="" ma:versionID="7969c338fafe6151b007d6909f2c29f4">
  <xsd:schema xmlns:xsd="http://www.w3.org/2001/XMLSchema" xmlns:xs="http://www.w3.org/2001/XMLSchema" xmlns:p="http://schemas.microsoft.com/office/2006/metadata/properties" xmlns:ns3="6e58923a-3fb5-490b-92f1-2d532ac3d631" xmlns:ns4="7069a50d-dd29-4f8a-8066-7cceb4195223" targetNamespace="http://schemas.microsoft.com/office/2006/metadata/properties" ma:root="true" ma:fieldsID="058ef0812b40fa6aa327a519229a27d6" ns3:_="" ns4:_="">
    <xsd:import namespace="6e58923a-3fb5-490b-92f1-2d532ac3d631"/>
    <xsd:import namespace="7069a50d-dd29-4f8a-8066-7cceb41952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8923a-3fb5-490b-92f1-2d532ac3d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69a50d-dd29-4f8a-8066-7cceb41952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57244D-C01C-45EF-84B9-2D463C86D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8923a-3fb5-490b-92f1-2d532ac3d631"/>
    <ds:schemaRef ds:uri="7069a50d-dd29-4f8a-8066-7cceb4195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428FE1-098B-4071-956F-9020A896C79F}">
  <ds:schemaRefs>
    <ds:schemaRef ds:uri="http://schemas.microsoft.com/sharepoint/v3/contenttype/forms"/>
  </ds:schemaRefs>
</ds:datastoreItem>
</file>

<file path=customXml/itemProps3.xml><?xml version="1.0" encoding="utf-8"?>
<ds:datastoreItem xmlns:ds="http://schemas.openxmlformats.org/officeDocument/2006/customXml" ds:itemID="{7BAE63F1-C1AC-4A7A-8FDF-F8382B9B1851}">
  <ds:schemaRefs>
    <ds:schemaRef ds:uri="http://schemas.openxmlformats.org/officeDocument/2006/bibliography"/>
  </ds:schemaRefs>
</ds:datastoreItem>
</file>

<file path=customXml/itemProps4.xml><?xml version="1.0" encoding="utf-8"?>
<ds:datastoreItem xmlns:ds="http://schemas.openxmlformats.org/officeDocument/2006/customXml" ds:itemID="{23B0BA6C-2DDC-455F-AC78-8A55FC0DA6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3382</Words>
  <Characters>19281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22618</CharactersWithSpaces>
  <SharedDoc>false</SharedDoc>
  <HLinks>
    <vt:vector size="6" baseType="variant">
      <vt:variant>
        <vt:i4>3538993</vt:i4>
      </vt:variant>
      <vt:variant>
        <vt:i4>0</vt:i4>
      </vt:variant>
      <vt:variant>
        <vt:i4>0</vt:i4>
      </vt:variant>
      <vt:variant>
        <vt:i4>5</vt:i4>
      </vt:variant>
      <vt:variant>
        <vt:lpwstr>https://studentlife.osu.edu/documents/csa_shared_2008_saf_final_report_01-11-16.pdf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carrera.55@buckeyemail.osu.edu;karwisch.2@buckeyemail.osu.edu</dc:creator>
  <cp:keywords/>
  <cp:lastModifiedBy>Tacsar, Nikki</cp:lastModifiedBy>
  <cp:revision>2</cp:revision>
  <dcterms:created xsi:type="dcterms:W3CDTF">2022-05-05T20:38:00Z</dcterms:created>
  <dcterms:modified xsi:type="dcterms:W3CDTF">2022-05-05T20:38:00Z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2018-11-15T00:00:00Z</vt:filetime>
  </property>
  <property fmtid="{D5CDD505-2E9C-101B-9397-08002B2CF9AE}" pid="3" name="Creator">
    <vt:lpwstr>Acrobat PDFMaker 15 for Word</vt:lpwstr>
  </property>
  <property fmtid="{D5CDD505-2E9C-101B-9397-08002B2CF9AE}" pid="4" name="LastSaved">
    <vt:filetime>2022-04-17T00:00:00Z</vt:filetime>
  </property>
  <property fmtid="{D5CDD505-2E9C-101B-9397-08002B2CF9AE}" pid="5" name="ContentTypeId">
    <vt:lpwstr>0x0101006F02CD5F26F31A458CC40697F85B9514</vt:lpwstr>
  </property>
</Properties>
</file>